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0" w:type="dxa"/>
        <w:jc w:val="center"/>
        <w:tblInd w:w="-198" w:type="dxa"/>
        <w:tblBorders>
          <w:bottom w:val="single" w:sz="36" w:space="0" w:color="FF0000"/>
        </w:tblBorders>
        <w:tblLook w:val="0000"/>
      </w:tblPr>
      <w:tblGrid>
        <w:gridCol w:w="2397"/>
        <w:gridCol w:w="5760"/>
        <w:gridCol w:w="2613"/>
      </w:tblGrid>
      <w:tr w:rsidR="003B4D85" w:rsidRPr="00E64216">
        <w:trPr>
          <w:cantSplit/>
          <w:trHeight w:val="1350"/>
          <w:jc w:val="center"/>
        </w:trPr>
        <w:tc>
          <w:tcPr>
            <w:tcW w:w="10770" w:type="dxa"/>
            <w:gridSpan w:val="3"/>
            <w:tcBorders>
              <w:top w:val="single" w:sz="36" w:space="0" w:color="FF0000"/>
              <w:bottom w:val="single" w:sz="36" w:space="0" w:color="0000FF"/>
            </w:tcBorders>
            <w:vAlign w:val="bottom"/>
          </w:tcPr>
          <w:p w:rsidR="003B4D85" w:rsidRPr="00E64216" w:rsidRDefault="003B4D85">
            <w:pPr>
              <w:pStyle w:val="Title-Professional"/>
              <w:pBdr>
                <w:top w:val="none" w:sz="0" w:space="0" w:color="auto"/>
                <w:bottom w:val="none" w:sz="0" w:space="0" w:color="auto"/>
              </w:pBdr>
              <w:jc w:val="right"/>
              <w:rPr>
                <w:color w:val="003300"/>
                <w:sz w:val="36"/>
                <w:szCs w:val="36"/>
              </w:rPr>
            </w:pPr>
            <w:r w:rsidRPr="00E64216">
              <w:rPr>
                <w:color w:val="FF0000"/>
                <w:sz w:val="36"/>
                <w:szCs w:val="36"/>
              </w:rPr>
              <w:t>EARLY WARNING BULLETIN</w:t>
            </w:r>
            <w:r w:rsidRPr="00E64216">
              <w:rPr>
                <w:color w:val="003300"/>
                <w:sz w:val="36"/>
                <w:szCs w:val="36"/>
              </w:rPr>
              <w:t xml:space="preserve"> </w:t>
            </w:r>
            <w:r w:rsidRPr="00E64216">
              <w:rPr>
                <w:color w:val="0000FF"/>
                <w:sz w:val="36"/>
                <w:szCs w:val="36"/>
              </w:rPr>
              <w:t>FOR FOOD SECURITY</w:t>
            </w:r>
          </w:p>
          <w:p w:rsidR="003B4D85" w:rsidRPr="00E64216" w:rsidRDefault="003B4D85">
            <w:pPr>
              <w:pStyle w:val="Heading1"/>
              <w:jc w:val="center"/>
              <w:rPr>
                <w:u w:val="none"/>
              </w:rPr>
            </w:pPr>
            <w:r w:rsidRPr="00E64216">
              <w:rPr>
                <w:u w:val="none"/>
              </w:rPr>
              <w:t>No. 2013/</w:t>
            </w:r>
            <w:r>
              <w:rPr>
                <w:u w:val="none"/>
              </w:rPr>
              <w:t>10</w:t>
            </w:r>
            <w:r w:rsidRPr="00E64216">
              <w:rPr>
                <w:u w:val="none"/>
              </w:rPr>
              <w:t xml:space="preserve">                     </w:t>
            </w:r>
            <w:r w:rsidRPr="00E64216">
              <w:rPr>
                <w:rFonts w:ascii="Tahoma" w:hAnsi="Tahoma" w:cs="Tahoma"/>
                <w:color w:val="003300"/>
                <w:sz w:val="36"/>
                <w:szCs w:val="36"/>
                <w:u w:val="none"/>
              </w:rPr>
              <w:t>IN THE GAMBIA</w:t>
            </w:r>
            <w:r w:rsidRPr="00E64216">
              <w:rPr>
                <w:sz w:val="40"/>
                <w:szCs w:val="40"/>
                <w:u w:val="none"/>
              </w:rPr>
              <w:t xml:space="preserve">            </w:t>
            </w:r>
            <w:r w:rsidRPr="00E64216">
              <w:rPr>
                <w:u w:val="none"/>
              </w:rPr>
              <w:t xml:space="preserve">Period: </w:t>
            </w:r>
            <w:r>
              <w:rPr>
                <w:u w:val="none"/>
              </w:rPr>
              <w:t>August 1</w:t>
            </w:r>
            <w:r w:rsidRPr="00E64216">
              <w:rPr>
                <w:u w:val="none"/>
              </w:rPr>
              <w:t xml:space="preserve"> - </w:t>
            </w:r>
            <w:r>
              <w:rPr>
                <w:u w:val="none"/>
              </w:rPr>
              <w:t>10</w:t>
            </w:r>
            <w:r w:rsidRPr="00E64216">
              <w:rPr>
                <w:u w:val="none"/>
              </w:rPr>
              <w:t>, 2013</w:t>
            </w:r>
          </w:p>
          <w:p w:rsidR="003B4D85" w:rsidRPr="00E64216" w:rsidRDefault="003B4D85">
            <w:pPr>
              <w:rPr>
                <w:sz w:val="16"/>
                <w:szCs w:val="16"/>
              </w:rPr>
            </w:pPr>
          </w:p>
        </w:tc>
      </w:tr>
      <w:tr w:rsidR="003B4D85" w:rsidRPr="00E64216">
        <w:trPr>
          <w:trHeight w:val="1177"/>
          <w:jc w:val="center"/>
        </w:trPr>
        <w:tc>
          <w:tcPr>
            <w:tcW w:w="2397" w:type="dxa"/>
            <w:tcBorders>
              <w:top w:val="single" w:sz="36" w:space="0" w:color="0000FF"/>
              <w:bottom w:val="single" w:sz="36" w:space="0" w:color="008000"/>
            </w:tcBorders>
            <w:vAlign w:val="center"/>
          </w:tcPr>
          <w:p w:rsidR="003B4D85" w:rsidRPr="00E64216" w:rsidRDefault="003B4D85">
            <w:pPr>
              <w:pStyle w:val="BodyText-Professional"/>
              <w:rPr>
                <w:b/>
                <w:sz w:val="16"/>
                <w:szCs w:val="16"/>
              </w:rPr>
            </w:pPr>
            <w:r w:rsidRPr="00E64216">
              <w:t xml:space="preserve">        </w:t>
            </w:r>
            <w:r w:rsidRPr="00B8728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ambiaarms21" style="width:49.5pt;height:49.5pt;visibility:visible">
                  <v:imagedata r:id="rId7" o:title=""/>
                </v:shape>
              </w:pict>
            </w:r>
            <w:r w:rsidRPr="00E64216">
              <w:t xml:space="preserve">  </w:t>
            </w:r>
            <w:r w:rsidRPr="00E64216">
              <w:rPr>
                <w:rFonts w:ascii="Tahoma" w:hAnsi="Tahoma" w:cs="Tahoma"/>
                <w:b/>
                <w:bCs/>
                <w:sz w:val="14"/>
                <w:szCs w:val="16"/>
                <w:lang w:val="en-GB"/>
              </w:rPr>
              <w:t>Government of The Gambia</w:t>
            </w:r>
          </w:p>
        </w:tc>
        <w:tc>
          <w:tcPr>
            <w:tcW w:w="5760" w:type="dxa"/>
            <w:tcBorders>
              <w:top w:val="single" w:sz="36" w:space="0" w:color="0000FF"/>
              <w:bottom w:val="single" w:sz="36" w:space="0" w:color="008000"/>
            </w:tcBorders>
            <w:vAlign w:val="center"/>
          </w:tcPr>
          <w:p w:rsidR="003B4D85" w:rsidRPr="00E64216" w:rsidRDefault="003B4D85">
            <w:pPr>
              <w:pStyle w:val="BodyText-Professional"/>
              <w:ind w:left="0"/>
              <w:jc w:val="center"/>
            </w:pPr>
            <w:r w:rsidRPr="00E64216">
              <w:t>Produced and Published by the Multidisciplinary Working Group of the AGRHYMET Regional Programme</w:t>
            </w:r>
          </w:p>
          <w:p w:rsidR="003B4D85" w:rsidRPr="00E64216" w:rsidRDefault="003B4D85">
            <w:pPr>
              <w:jc w:val="center"/>
              <w:rPr>
                <w:b/>
                <w:sz w:val="18"/>
                <w:szCs w:val="18"/>
              </w:rPr>
            </w:pPr>
            <w:r w:rsidRPr="00E64216">
              <w:rPr>
                <w:b/>
                <w:sz w:val="18"/>
                <w:szCs w:val="18"/>
              </w:rPr>
              <w:t>Focal Point: Department of Water Resources</w:t>
            </w:r>
          </w:p>
          <w:p w:rsidR="003B4D85" w:rsidRPr="00E64216" w:rsidRDefault="003B4D85">
            <w:pPr>
              <w:jc w:val="center"/>
              <w:rPr>
                <w:b/>
                <w:color w:val="FF0000"/>
                <w:sz w:val="18"/>
                <w:szCs w:val="18"/>
              </w:rPr>
            </w:pPr>
            <w:r w:rsidRPr="00E64216">
              <w:rPr>
                <w:b/>
                <w:sz w:val="18"/>
                <w:szCs w:val="18"/>
              </w:rPr>
              <w:t>TEL: (+220) 4227631 /</w:t>
            </w:r>
            <w:r w:rsidRPr="00E64216">
              <w:rPr>
                <w:b/>
                <w:sz w:val="20"/>
                <w:szCs w:val="20"/>
              </w:rPr>
              <w:t xml:space="preserve"> </w:t>
            </w:r>
            <w:r w:rsidRPr="00E64216">
              <w:rPr>
                <w:b/>
                <w:sz w:val="18"/>
                <w:szCs w:val="18"/>
              </w:rPr>
              <w:t>4224122 / 8905229</w:t>
            </w:r>
            <w:r w:rsidRPr="00E64216">
              <w:rPr>
                <w:sz w:val="18"/>
                <w:szCs w:val="18"/>
                <w:lang w:val="fr-FR"/>
              </w:rPr>
              <w:t xml:space="preserve"> </w:t>
            </w:r>
            <w:r w:rsidRPr="00E64216">
              <w:rPr>
                <w:b/>
                <w:bCs/>
                <w:sz w:val="18"/>
                <w:szCs w:val="18"/>
                <w:lang w:val="fr-FR"/>
              </w:rPr>
              <w:t>-</w:t>
            </w:r>
            <w:r w:rsidRPr="00E64216">
              <w:rPr>
                <w:sz w:val="18"/>
                <w:szCs w:val="18"/>
                <w:lang w:val="fr-FR"/>
              </w:rPr>
              <w:t xml:space="preserve"> </w:t>
            </w:r>
            <w:r w:rsidRPr="00E64216">
              <w:rPr>
                <w:b/>
                <w:sz w:val="18"/>
                <w:szCs w:val="18"/>
              </w:rPr>
              <w:t>FAX: (+220) 422 50 09</w:t>
            </w:r>
            <w:r w:rsidRPr="00E64216">
              <w:rPr>
                <w:sz w:val="18"/>
                <w:szCs w:val="18"/>
                <w:lang w:val="fr-FR"/>
              </w:rPr>
              <w:t xml:space="preserve">   </w:t>
            </w:r>
          </w:p>
          <w:p w:rsidR="003B4D85" w:rsidRPr="00E64216" w:rsidRDefault="003B4D85">
            <w:pPr>
              <w:pStyle w:val="Heading3"/>
              <w:spacing w:before="0" w:after="0"/>
              <w:jc w:val="center"/>
              <w:rPr>
                <w:sz w:val="16"/>
                <w:szCs w:val="18"/>
                <w:lang w:val="fr-FR"/>
              </w:rPr>
            </w:pPr>
            <w:r w:rsidRPr="00E64216">
              <w:rPr>
                <w:sz w:val="16"/>
                <w:szCs w:val="18"/>
                <w:lang w:val="fr-FR"/>
              </w:rPr>
              <w:t xml:space="preserve">E-MAIL: </w:t>
            </w:r>
            <w:r w:rsidRPr="00E64216">
              <w:rPr>
                <w:color w:val="0000FF"/>
                <w:sz w:val="16"/>
                <w:szCs w:val="18"/>
                <w:lang w:val="fr-FR"/>
              </w:rPr>
              <w:t>dwr@mofwrnam.gov.gm</w:t>
            </w:r>
            <w:r w:rsidRPr="00E64216">
              <w:rPr>
                <w:sz w:val="16"/>
                <w:szCs w:val="20"/>
              </w:rPr>
              <w:t xml:space="preserve">  /  WEB: </w:t>
            </w:r>
            <w:r w:rsidRPr="00E64216">
              <w:rPr>
                <w:color w:val="0000FF"/>
                <w:sz w:val="16"/>
                <w:szCs w:val="20"/>
              </w:rPr>
              <w:t>www.mofwrnam.gov.gm</w:t>
            </w:r>
            <w:r w:rsidRPr="00E64216">
              <w:rPr>
                <w:sz w:val="16"/>
                <w:szCs w:val="18"/>
                <w:lang w:val="fr-FR"/>
              </w:rPr>
              <w:t xml:space="preserve"> </w:t>
            </w:r>
          </w:p>
        </w:tc>
        <w:tc>
          <w:tcPr>
            <w:tcW w:w="2613" w:type="dxa"/>
            <w:tcBorders>
              <w:top w:val="single" w:sz="36" w:space="0" w:color="0000FF"/>
              <w:bottom w:val="single" w:sz="36" w:space="0" w:color="008000"/>
            </w:tcBorders>
            <w:vAlign w:val="center"/>
          </w:tcPr>
          <w:p w:rsidR="003B4D85" w:rsidRPr="00E64216" w:rsidRDefault="003B4D85">
            <w:pPr>
              <w:pStyle w:val="Title-Professional"/>
              <w:pBdr>
                <w:top w:val="none" w:sz="0" w:space="0" w:color="auto"/>
                <w:bottom w:val="none" w:sz="0" w:space="0" w:color="auto"/>
              </w:pBdr>
              <w:outlineLvl w:val="9"/>
              <w:rPr>
                <w:sz w:val="24"/>
              </w:rPr>
            </w:pPr>
            <w:r w:rsidRPr="00A32CCB">
              <w:rPr>
                <w:noProof/>
                <w:sz w:val="24"/>
                <w:lang w:val="en-US"/>
              </w:rPr>
              <w:pict>
                <v:shape id="Picture 2" o:spid="_x0000_i1026" type="#_x0000_t75" style="width:54pt;height:49.5pt;visibility:visible">
                  <v:imagedata r:id="rId8" o:title=""/>
                </v:shape>
              </w:pict>
            </w:r>
          </w:p>
          <w:p w:rsidR="003B4D85" w:rsidRPr="00E64216" w:rsidRDefault="003B4D85">
            <w:pPr>
              <w:pStyle w:val="Title-Professional"/>
              <w:pBdr>
                <w:top w:val="none" w:sz="0" w:space="0" w:color="auto"/>
                <w:bottom w:val="none" w:sz="0" w:space="0" w:color="auto"/>
              </w:pBdr>
              <w:outlineLvl w:val="9"/>
              <w:rPr>
                <w:b w:val="0"/>
                <w:bCs w:val="0"/>
                <w:color w:val="auto"/>
                <w:sz w:val="14"/>
                <w:szCs w:val="32"/>
              </w:rPr>
            </w:pPr>
            <w:r w:rsidRPr="00E64216">
              <w:rPr>
                <w:color w:val="auto"/>
                <w:sz w:val="14"/>
                <w:szCs w:val="16"/>
              </w:rPr>
              <w:t>AGRHYMET Regional Programme</w:t>
            </w:r>
          </w:p>
        </w:tc>
      </w:tr>
    </w:tbl>
    <w:p w:rsidR="003B4D85" w:rsidRDefault="003B4D85">
      <w:pPr>
        <w:pStyle w:val="BodyText"/>
        <w:jc w:val="both"/>
        <w:rPr>
          <w:rFonts w:ascii="Tahoma" w:hAnsi="Tahoma" w:cs="Tahoma"/>
          <w:b w:val="0"/>
          <w:sz w:val="18"/>
          <w:szCs w:val="18"/>
        </w:rPr>
      </w:pPr>
    </w:p>
    <w:p w:rsidR="003B4D85" w:rsidRPr="006D3C73" w:rsidRDefault="003B4D85">
      <w:pPr>
        <w:jc w:val="both"/>
        <w:rPr>
          <w:b/>
          <w:bCs/>
          <w:lang w:val="en-GB"/>
        </w:rPr>
      </w:pPr>
      <w:r>
        <w:rPr>
          <w:b/>
          <w:bCs/>
          <w:lang w:val="en-GB"/>
        </w:rPr>
        <w:t>1</w:t>
      </w:r>
      <w:r w:rsidRPr="006D3C73">
        <w:rPr>
          <w:b/>
          <w:bCs/>
          <w:lang w:val="en-GB"/>
        </w:rPr>
        <w:t>. PROGRESS OF RAINY SEASON</w:t>
      </w:r>
    </w:p>
    <w:p w:rsidR="003B4D85" w:rsidRPr="006D3C73" w:rsidRDefault="003B4D85" w:rsidP="00295836">
      <w:pPr>
        <w:rPr>
          <w:color w:val="FF0000"/>
          <w:lang w:val="en-GB"/>
        </w:rPr>
      </w:pPr>
    </w:p>
    <w:p w:rsidR="003B4D85" w:rsidRPr="00BF7729" w:rsidRDefault="003B4D85" w:rsidP="00BC2AF7">
      <w:pPr>
        <w:pStyle w:val="yiv269886227"/>
        <w:jc w:val="both"/>
        <w:rPr>
          <w:rFonts w:ascii="Times New Roman" w:hAnsi="Times New Roman" w:cs="Times New Roman"/>
          <w:color w:val="FF0000"/>
          <w:sz w:val="24"/>
          <w:szCs w:val="24"/>
        </w:rPr>
      </w:pPr>
      <w:r w:rsidRPr="00D41A03">
        <w:rPr>
          <w:rFonts w:ascii="Times New Roman" w:hAnsi="Times New Roman" w:cs="Times New Roman"/>
          <w:sz w:val="24"/>
          <w:szCs w:val="24"/>
        </w:rPr>
        <w:t xml:space="preserve">The ITD (imaginary </w:t>
      </w:r>
      <w:r>
        <w:rPr>
          <w:rFonts w:ascii="Times New Roman" w:hAnsi="Times New Roman" w:cs="Times New Roman"/>
          <w:sz w:val="24"/>
          <w:szCs w:val="24"/>
        </w:rPr>
        <w:t xml:space="preserve">line </w:t>
      </w:r>
      <w:r w:rsidRPr="00D41A03">
        <w:rPr>
          <w:rFonts w:ascii="Times New Roman" w:hAnsi="Times New Roman" w:cs="Times New Roman"/>
          <w:sz w:val="24"/>
          <w:szCs w:val="24"/>
        </w:rPr>
        <w:t xml:space="preserve">separating warm and moist winds from dry northerly winds over West Africa) continued </w:t>
      </w:r>
      <w:r>
        <w:rPr>
          <w:rFonts w:ascii="Times New Roman" w:hAnsi="Times New Roman" w:cs="Times New Roman"/>
          <w:sz w:val="24"/>
          <w:szCs w:val="24"/>
        </w:rPr>
        <w:t xml:space="preserve">with </w:t>
      </w:r>
      <w:r w:rsidRPr="00D41A03">
        <w:rPr>
          <w:rFonts w:ascii="Times New Roman" w:hAnsi="Times New Roman" w:cs="Times New Roman"/>
          <w:sz w:val="24"/>
          <w:szCs w:val="24"/>
        </w:rPr>
        <w:t xml:space="preserve">its seasonal northwards movement. In the Western, Central and Eastern Africa, the mean position of the ITD was approximately 20.0 degrees north, </w:t>
      </w:r>
      <w:r>
        <w:rPr>
          <w:rFonts w:ascii="Times New Roman" w:hAnsi="Times New Roman" w:cs="Times New Roman"/>
          <w:sz w:val="24"/>
          <w:szCs w:val="24"/>
        </w:rPr>
        <w:t>a</w:t>
      </w:r>
      <w:r w:rsidRPr="00D41A03">
        <w:rPr>
          <w:rFonts w:ascii="Times New Roman" w:hAnsi="Times New Roman" w:cs="Times New Roman"/>
          <w:sz w:val="24"/>
          <w:szCs w:val="24"/>
        </w:rPr>
        <w:t xml:space="preserve">bout 7 degrees latitude above the Gambia. </w:t>
      </w:r>
      <w:r>
        <w:rPr>
          <w:rFonts w:ascii="Times New Roman" w:hAnsi="Times New Roman" w:cs="Times New Roman"/>
          <w:sz w:val="24"/>
          <w:szCs w:val="24"/>
        </w:rPr>
        <w:t xml:space="preserve">Thus, allowing more moisture influx into the country, </w:t>
      </w:r>
      <w:r w:rsidRPr="00D41A03">
        <w:rPr>
          <w:rFonts w:ascii="Times New Roman" w:hAnsi="Times New Roman" w:cs="Times New Roman"/>
          <w:sz w:val="24"/>
          <w:szCs w:val="24"/>
        </w:rPr>
        <w:t>result</w:t>
      </w:r>
      <w:r>
        <w:rPr>
          <w:rFonts w:ascii="Times New Roman" w:hAnsi="Times New Roman" w:cs="Times New Roman"/>
          <w:sz w:val="24"/>
          <w:szCs w:val="24"/>
        </w:rPr>
        <w:t>ing</w:t>
      </w:r>
      <w:r w:rsidRPr="00D41A03">
        <w:rPr>
          <w:rFonts w:ascii="Times New Roman" w:hAnsi="Times New Roman" w:cs="Times New Roman"/>
          <w:sz w:val="24"/>
          <w:szCs w:val="24"/>
        </w:rPr>
        <w:t xml:space="preserve"> to increased rainfall events </w:t>
      </w:r>
      <w:r>
        <w:rPr>
          <w:rFonts w:ascii="Times New Roman" w:hAnsi="Times New Roman" w:cs="Times New Roman"/>
          <w:sz w:val="24"/>
          <w:szCs w:val="24"/>
        </w:rPr>
        <w:t xml:space="preserve">over </w:t>
      </w:r>
      <w:r w:rsidRPr="00D41A03">
        <w:rPr>
          <w:rFonts w:ascii="Times New Roman" w:hAnsi="Times New Roman" w:cs="Times New Roman"/>
          <w:sz w:val="24"/>
          <w:szCs w:val="24"/>
        </w:rPr>
        <w:t>the Gambia and the sub-region.</w:t>
      </w:r>
      <w:r>
        <w:rPr>
          <w:rFonts w:ascii="Times New Roman" w:hAnsi="Times New Roman" w:cs="Times New Roman"/>
          <w:sz w:val="24"/>
          <w:szCs w:val="24"/>
        </w:rPr>
        <w:t xml:space="preserve"> A rainfall value of more than 50 mm in a day was recorded over some places in </w:t>
      </w:r>
      <w:r w:rsidRPr="00BC2AF7">
        <w:rPr>
          <w:rFonts w:ascii="Times New Roman" w:hAnsi="Times New Roman" w:cs="Times New Roman"/>
          <w:sz w:val="24"/>
          <w:szCs w:val="24"/>
        </w:rPr>
        <w:t>Niger, Burkina</w:t>
      </w:r>
      <w:r>
        <w:rPr>
          <w:rFonts w:ascii="Times New Roman" w:hAnsi="Times New Roman" w:cs="Times New Roman"/>
          <w:sz w:val="24"/>
          <w:szCs w:val="24"/>
        </w:rPr>
        <w:t xml:space="preserve"> Faso, Mali, Mauritania, Senegal and The </w:t>
      </w:r>
      <w:r w:rsidRPr="00BC2AF7">
        <w:rPr>
          <w:rFonts w:ascii="Times New Roman" w:hAnsi="Times New Roman" w:cs="Times New Roman"/>
          <w:sz w:val="24"/>
          <w:szCs w:val="24"/>
        </w:rPr>
        <w:t>Gambia</w:t>
      </w:r>
      <w:r w:rsidRPr="00262D28">
        <w:rPr>
          <w:rFonts w:ascii="Times New Roman" w:hAnsi="Times New Roman" w:cs="Times New Roman"/>
          <w:sz w:val="24"/>
          <w:szCs w:val="24"/>
        </w:rPr>
        <w:t>. </w:t>
      </w:r>
    </w:p>
    <w:p w:rsidR="003B4D85" w:rsidRPr="006D3C73" w:rsidRDefault="003B4D85" w:rsidP="00353613">
      <w:pPr>
        <w:rPr>
          <w:b/>
          <w:bCs/>
          <w:lang w:val="en-GB"/>
        </w:rPr>
      </w:pPr>
      <w:r w:rsidRPr="006D3C73">
        <w:rPr>
          <w:b/>
          <w:bCs/>
          <w:lang w:val="en-GB"/>
        </w:rPr>
        <w:t>1.1 WEATHER SUMMARY FOR THE GAMBIA</w:t>
      </w:r>
    </w:p>
    <w:p w:rsidR="003B4D85" w:rsidRPr="00427ED4" w:rsidRDefault="003B4D85" w:rsidP="00D41A03">
      <w:pPr>
        <w:pStyle w:val="yiv269886227"/>
        <w:rPr>
          <w:rFonts w:ascii="Times New Roman" w:hAnsi="Times New Roman" w:cs="Times New Roman"/>
          <w:sz w:val="24"/>
          <w:szCs w:val="24"/>
        </w:rPr>
      </w:pPr>
      <w:r>
        <w:rPr>
          <w:rFonts w:ascii="Times New Roman" w:hAnsi="Times New Roman" w:cs="Times New Roman"/>
          <w:sz w:val="24"/>
          <w:szCs w:val="24"/>
        </w:rPr>
        <w:t xml:space="preserve">Warm, humid and variably cloudy condition prevailed during the </w:t>
      </w:r>
      <w:r w:rsidRPr="00427ED4">
        <w:rPr>
          <w:rFonts w:ascii="Times New Roman" w:hAnsi="Times New Roman" w:cs="Times New Roman"/>
          <w:sz w:val="24"/>
          <w:szCs w:val="24"/>
        </w:rPr>
        <w:t>early parts of the dekad</w:t>
      </w:r>
      <w:r>
        <w:rPr>
          <w:rFonts w:ascii="Times New Roman" w:hAnsi="Times New Roman" w:cs="Times New Roman"/>
          <w:sz w:val="24"/>
          <w:szCs w:val="24"/>
        </w:rPr>
        <w:t>, whilst heavy down pour of rain dominated the weather during the latter part of the dekad</w:t>
      </w:r>
      <w:r w:rsidRPr="00427ED4">
        <w:rPr>
          <w:rFonts w:ascii="Times New Roman" w:hAnsi="Times New Roman" w:cs="Times New Roman"/>
          <w:sz w:val="24"/>
          <w:szCs w:val="24"/>
        </w:rPr>
        <w:t xml:space="preserve"> </w:t>
      </w:r>
    </w:p>
    <w:p w:rsidR="003B4D85" w:rsidRPr="00427ED4" w:rsidRDefault="003B4D85" w:rsidP="007178B1">
      <w:pPr>
        <w:jc w:val="both"/>
        <w:rPr>
          <w:b/>
          <w:bCs/>
          <w:lang w:val="en-GB"/>
        </w:rPr>
      </w:pPr>
      <w:r w:rsidRPr="00427ED4">
        <w:rPr>
          <w:b/>
          <w:bCs/>
          <w:lang w:val="en-GB"/>
        </w:rPr>
        <w:t>1.2 RAINFALL OUTLOOK FOR AUGUST 11 – 20, 2013</w:t>
      </w:r>
    </w:p>
    <w:p w:rsidR="003B4D85" w:rsidRPr="00427ED4" w:rsidRDefault="003B4D85" w:rsidP="00D41A03">
      <w:pPr>
        <w:shd w:val="clear" w:color="auto" w:fill="FFFFFF"/>
        <w:jc w:val="both"/>
      </w:pPr>
    </w:p>
    <w:p w:rsidR="003B4D85" w:rsidRDefault="003B4D85" w:rsidP="00D41A03">
      <w:pPr>
        <w:shd w:val="clear" w:color="auto" w:fill="FFFFFF"/>
        <w:jc w:val="both"/>
      </w:pPr>
      <w:r>
        <w:t>During the early part of the dekad, rain and thunderstorm will dominate the weather over the coastal area, whereas rains (sometimes up to 60 mm per day) with strong winds is expected to affect some places during the latter  part of the dekad.</w:t>
      </w:r>
    </w:p>
    <w:p w:rsidR="003B4D85" w:rsidRDefault="003B4D85" w:rsidP="00D41A03">
      <w:pPr>
        <w:shd w:val="clear" w:color="auto" w:fill="FFFFFF"/>
        <w:jc w:val="both"/>
        <w:rPr>
          <w:rFonts w:eastAsia="Times New Roman"/>
          <w:color w:val="000000"/>
        </w:rPr>
      </w:pPr>
    </w:p>
    <w:p w:rsidR="003B4D85" w:rsidRPr="006D3C73" w:rsidRDefault="003B4D85" w:rsidP="00F7696F">
      <w:pPr>
        <w:rPr>
          <w:color w:val="000000"/>
          <w:lang w:val="en-GB"/>
        </w:rPr>
      </w:pPr>
      <w:r w:rsidRPr="006D3C73">
        <w:rPr>
          <w:color w:val="000000"/>
          <w:lang w:val="en-GB"/>
        </w:rPr>
        <w:t xml:space="preserve">                        </w:t>
      </w:r>
    </w:p>
    <w:p w:rsidR="003B4D85" w:rsidRPr="00CF121B" w:rsidRDefault="003B4D85" w:rsidP="00B10123">
      <w:pPr>
        <w:pStyle w:val="BodyText2"/>
        <w:spacing w:after="0" w:line="240" w:lineRule="auto"/>
        <w:jc w:val="both"/>
        <w:rPr>
          <w:b/>
          <w:bCs/>
          <w:lang w:val="en-GB"/>
        </w:rPr>
      </w:pPr>
      <w:r w:rsidRPr="00CF121B">
        <w:rPr>
          <w:b/>
          <w:bCs/>
          <w:lang w:val="en-GB"/>
        </w:rPr>
        <w:t>2. RAINFALL SITUATION</w:t>
      </w:r>
    </w:p>
    <w:p w:rsidR="003B4D85" w:rsidRPr="006D3C73" w:rsidRDefault="003B4D85">
      <w:pPr>
        <w:pStyle w:val="BodyText"/>
        <w:jc w:val="both"/>
        <w:rPr>
          <w:b w:val="0"/>
          <w:bCs w:val="0"/>
          <w:color w:val="FF0000"/>
          <w:sz w:val="24"/>
          <w:lang w:val="en-GB"/>
        </w:rPr>
      </w:pPr>
    </w:p>
    <w:p w:rsidR="003B4D85" w:rsidRDefault="003B4D85">
      <w:pPr>
        <w:pStyle w:val="BodyText"/>
        <w:jc w:val="both"/>
        <w:rPr>
          <w:b w:val="0"/>
          <w:bCs w:val="0"/>
          <w:sz w:val="24"/>
          <w:lang w:val="en-GB"/>
        </w:rPr>
      </w:pPr>
      <w:r>
        <w:rPr>
          <w:b w:val="0"/>
          <w:bCs w:val="0"/>
          <w:sz w:val="24"/>
          <w:lang w:val="en-GB"/>
        </w:rPr>
        <w:t xml:space="preserve">This dekad has witnessed an increased in </w:t>
      </w:r>
      <w:r w:rsidRPr="006D3C73">
        <w:rPr>
          <w:b w:val="0"/>
          <w:bCs w:val="0"/>
          <w:sz w:val="24"/>
          <w:lang w:val="en-GB"/>
        </w:rPr>
        <w:t xml:space="preserve">rainfall </w:t>
      </w:r>
      <w:r>
        <w:rPr>
          <w:b w:val="0"/>
          <w:bCs w:val="0"/>
          <w:sz w:val="24"/>
          <w:lang w:val="en-GB"/>
        </w:rPr>
        <w:t xml:space="preserve">events across the country both in time and in space. , The frequency of rain has increased significantly, whilst the intensities varied between low and moderate. Daily down pours ranged from 0.9 mm to 41 mm and number of rainy days also varied between 3 and 7. No cases dry spell was recorded across the country, thus this situation will aid on-farm activities such as ploughing. </w:t>
      </w:r>
    </w:p>
    <w:p w:rsidR="003B4D85" w:rsidRDefault="003B4D85">
      <w:pPr>
        <w:pStyle w:val="BodyText"/>
        <w:jc w:val="both"/>
        <w:rPr>
          <w:b w:val="0"/>
          <w:bCs w:val="0"/>
          <w:sz w:val="24"/>
          <w:lang w:val="en-GB"/>
        </w:rPr>
      </w:pPr>
    </w:p>
    <w:p w:rsidR="003B4D85" w:rsidRPr="007A6EB8" w:rsidRDefault="003B4D85">
      <w:pPr>
        <w:pStyle w:val="BodyText"/>
        <w:jc w:val="both"/>
        <w:rPr>
          <w:b w:val="0"/>
          <w:bCs w:val="0"/>
          <w:sz w:val="24"/>
          <w:lang w:val="en-GB"/>
        </w:rPr>
      </w:pPr>
      <w:r w:rsidRPr="007A6EB8">
        <w:rPr>
          <w:b w:val="0"/>
          <w:bCs w:val="0"/>
          <w:sz w:val="24"/>
          <w:lang w:val="en-GB"/>
        </w:rPr>
        <w:t>Dekadal totals varied from 37.7</w:t>
      </w:r>
      <w:r>
        <w:rPr>
          <w:b w:val="0"/>
          <w:bCs w:val="0"/>
          <w:sz w:val="24"/>
          <w:lang w:val="en-GB"/>
        </w:rPr>
        <w:t xml:space="preserve"> </w:t>
      </w:r>
      <w:r w:rsidRPr="007A6EB8">
        <w:rPr>
          <w:b w:val="0"/>
          <w:bCs w:val="0"/>
          <w:sz w:val="24"/>
          <w:lang w:val="en-GB"/>
        </w:rPr>
        <w:t>mm over Banjul to 129.1</w:t>
      </w:r>
      <w:r>
        <w:rPr>
          <w:b w:val="0"/>
          <w:bCs w:val="0"/>
          <w:sz w:val="24"/>
          <w:lang w:val="en-GB"/>
        </w:rPr>
        <w:t xml:space="preserve"> mm </w:t>
      </w:r>
      <w:r w:rsidRPr="007A6EB8">
        <w:rPr>
          <w:b w:val="0"/>
          <w:bCs w:val="0"/>
          <w:sz w:val="24"/>
          <w:lang w:val="en-GB"/>
        </w:rPr>
        <w:t xml:space="preserve">over Yundum </w:t>
      </w:r>
      <w:r w:rsidRPr="007A6EB8">
        <w:rPr>
          <w:b w:val="0"/>
          <w:bCs w:val="0"/>
          <w:sz w:val="24"/>
        </w:rPr>
        <w:t xml:space="preserve">both </w:t>
      </w:r>
      <w:r w:rsidRPr="007A6EB8">
        <w:rPr>
          <w:b w:val="0"/>
          <w:bCs w:val="0"/>
          <w:sz w:val="24"/>
          <w:lang w:val="en-GB"/>
        </w:rPr>
        <w:t xml:space="preserve">in the Western Third (figure 1a), whilst the seasonal totals varied from the lowest of 198.2 mm over Banjul in the Western Third to 567.6 mm over Sapu in the Middle Third (figure 1b).  </w:t>
      </w:r>
    </w:p>
    <w:p w:rsidR="003B4D85" w:rsidRPr="007A6EB8" w:rsidRDefault="003B4D85">
      <w:pPr>
        <w:pStyle w:val="BodyText"/>
        <w:jc w:val="both"/>
        <w:rPr>
          <w:b w:val="0"/>
          <w:bCs w:val="0"/>
          <w:sz w:val="24"/>
          <w:lang w:val="en-GB"/>
        </w:rPr>
      </w:pPr>
    </w:p>
    <w:p w:rsidR="003B4D85" w:rsidRPr="00277C71" w:rsidRDefault="003B4D85">
      <w:pPr>
        <w:pStyle w:val="BodyText"/>
        <w:jc w:val="both"/>
        <w:rPr>
          <w:b w:val="0"/>
          <w:bCs w:val="0"/>
          <w:color w:val="FF0000"/>
          <w:sz w:val="24"/>
        </w:rPr>
      </w:pPr>
      <w:r w:rsidRPr="00A32CCB">
        <w:rPr>
          <w:b w:val="0"/>
          <w:noProof/>
          <w:color w:val="FF0000"/>
          <w:sz w:val="24"/>
        </w:rPr>
        <w:pict>
          <v:shape id="_x0000_i1027" type="#_x0000_t75" style="width:419.25pt;height:100.5pt;visibility:visible">
            <v:imagedata r:id="rId9" o:title=""/>
          </v:shape>
        </w:pict>
      </w:r>
    </w:p>
    <w:p w:rsidR="003B4D85" w:rsidRDefault="003B4D85">
      <w:pPr>
        <w:pStyle w:val="BodyText"/>
        <w:jc w:val="both"/>
        <w:rPr>
          <w:b w:val="0"/>
          <w:bCs w:val="0"/>
          <w:color w:val="FF0000"/>
          <w:sz w:val="24"/>
          <w:lang w:val="en-GB"/>
        </w:rPr>
      </w:pPr>
    </w:p>
    <w:p w:rsidR="003B4D85" w:rsidRDefault="003B4D85">
      <w:pPr>
        <w:pStyle w:val="BodyText"/>
        <w:jc w:val="both"/>
        <w:rPr>
          <w:bCs w:val="0"/>
          <w:i/>
          <w:color w:val="FF0000"/>
          <w:sz w:val="24"/>
          <w:lang w:val="en-GB"/>
        </w:rPr>
      </w:pPr>
      <w:r w:rsidRPr="00EC6CE5">
        <w:rPr>
          <w:bCs w:val="0"/>
          <w:i/>
          <w:color w:val="FF0000"/>
          <w:sz w:val="24"/>
          <w:lang w:val="en-GB"/>
        </w:rPr>
        <w:t xml:space="preserve">Figure 1a: Dekadal rainfall distribution </w:t>
      </w:r>
    </w:p>
    <w:p w:rsidR="003B4D85" w:rsidRDefault="003B4D85">
      <w:pPr>
        <w:pStyle w:val="BodyText"/>
        <w:jc w:val="both"/>
        <w:rPr>
          <w:bCs w:val="0"/>
          <w:i/>
          <w:color w:val="FF0000"/>
          <w:sz w:val="24"/>
          <w:lang w:val="en-GB"/>
        </w:rPr>
      </w:pPr>
    </w:p>
    <w:p w:rsidR="003B4D85" w:rsidRPr="007A6EB8" w:rsidRDefault="003B4D85">
      <w:pPr>
        <w:pStyle w:val="BodyText"/>
        <w:jc w:val="both"/>
        <w:rPr>
          <w:bCs w:val="0"/>
          <w:i/>
          <w:color w:val="FF0000"/>
          <w:sz w:val="24"/>
        </w:rPr>
      </w:pPr>
      <w:r w:rsidRPr="00A32CCB">
        <w:rPr>
          <w:i/>
          <w:noProof/>
          <w:color w:val="FF0000"/>
          <w:sz w:val="24"/>
        </w:rPr>
        <w:pict>
          <v:shape id="Picture 3" o:spid="_x0000_i1028" type="#_x0000_t75" style="width:414.75pt;height:100.5pt;visibility:visible">
            <v:imagedata r:id="rId10" o:title=""/>
          </v:shape>
        </w:pict>
      </w:r>
    </w:p>
    <w:p w:rsidR="003B4D85" w:rsidRDefault="003B4D85">
      <w:pPr>
        <w:pStyle w:val="BodyText"/>
        <w:jc w:val="both"/>
        <w:rPr>
          <w:bCs w:val="0"/>
          <w:i/>
          <w:color w:val="FF0000"/>
          <w:sz w:val="24"/>
          <w:lang w:val="en-GB"/>
        </w:rPr>
      </w:pPr>
    </w:p>
    <w:p w:rsidR="003B4D85" w:rsidRPr="00EC6CE5" w:rsidRDefault="003B4D85" w:rsidP="004A2C21">
      <w:pPr>
        <w:pStyle w:val="BodyText"/>
        <w:jc w:val="both"/>
        <w:rPr>
          <w:bCs w:val="0"/>
          <w:i/>
          <w:color w:val="FF0000"/>
          <w:sz w:val="24"/>
          <w:lang w:val="en-GB"/>
        </w:rPr>
      </w:pPr>
      <w:r w:rsidRPr="00EC6CE5">
        <w:rPr>
          <w:bCs w:val="0"/>
          <w:i/>
          <w:color w:val="FF0000"/>
          <w:sz w:val="24"/>
          <w:lang w:val="en-GB"/>
        </w:rPr>
        <w:t xml:space="preserve">Figure 1b: Seasonal rainfall distribution </w:t>
      </w:r>
    </w:p>
    <w:p w:rsidR="003B4D85" w:rsidRPr="00EC6CE5" w:rsidRDefault="003B4D85">
      <w:pPr>
        <w:pStyle w:val="BodyText"/>
        <w:jc w:val="both"/>
        <w:rPr>
          <w:b w:val="0"/>
          <w:color w:val="FF0000"/>
          <w:sz w:val="24"/>
          <w:lang w:val="en-GB"/>
        </w:rPr>
      </w:pPr>
    </w:p>
    <w:p w:rsidR="003B4D85" w:rsidRPr="00E21F38" w:rsidRDefault="003B4D85" w:rsidP="00E21F38">
      <w:pPr>
        <w:jc w:val="both"/>
        <w:rPr>
          <w:bCs/>
          <w:lang w:val="en-GB"/>
        </w:rPr>
      </w:pPr>
      <w:r w:rsidRPr="00E21F38">
        <w:rPr>
          <w:bCs/>
          <w:lang w:val="en-GB"/>
        </w:rPr>
        <w:t>As at August 10, the country average stood at 352.1</w:t>
      </w:r>
      <w:r>
        <w:rPr>
          <w:bCs/>
          <w:lang w:val="en-GB"/>
        </w:rPr>
        <w:t xml:space="preserve"> </w:t>
      </w:r>
      <w:r w:rsidRPr="00E21F38">
        <w:rPr>
          <w:bCs/>
          <w:lang w:val="en-GB"/>
        </w:rPr>
        <w:t xml:space="preserve">mm, 20% below last year’s </w:t>
      </w:r>
      <w:r w:rsidRPr="0027746D">
        <w:rPr>
          <w:lang w:val="en-GB"/>
        </w:rPr>
        <w:t>(424.7 mm)</w:t>
      </w:r>
      <w:r w:rsidRPr="00E21F38">
        <w:rPr>
          <w:bCs/>
          <w:lang w:val="en-GB"/>
        </w:rPr>
        <w:t xml:space="preserve"> and 3% below the long term mean (</w:t>
      </w:r>
      <w:r w:rsidRPr="00E21F38">
        <w:rPr>
          <w:rFonts w:ascii="Arial" w:hAnsi="Arial" w:cs="Arial"/>
          <w:sz w:val="20"/>
          <w:szCs w:val="20"/>
          <w:lang w:bidi="th-TH"/>
        </w:rPr>
        <w:t>365.8</w:t>
      </w:r>
      <w:r w:rsidRPr="00E21F38">
        <w:rPr>
          <w:bCs/>
          <w:lang w:val="en-GB"/>
        </w:rPr>
        <w:t xml:space="preserve"> mm) of 1981 to 2010. </w:t>
      </w:r>
    </w:p>
    <w:p w:rsidR="003B4D85" w:rsidRPr="00EC6CE5" w:rsidRDefault="003B4D85" w:rsidP="00E35963">
      <w:pPr>
        <w:pStyle w:val="BodyText"/>
        <w:jc w:val="both"/>
        <w:rPr>
          <w:b w:val="0"/>
          <w:color w:val="FF0000"/>
          <w:sz w:val="24"/>
          <w:lang w:val="en-GB"/>
        </w:rPr>
      </w:pPr>
    </w:p>
    <w:p w:rsidR="003B4D85" w:rsidRPr="00257575" w:rsidRDefault="003B4D85">
      <w:pPr>
        <w:pStyle w:val="BodyText"/>
        <w:jc w:val="both"/>
        <w:rPr>
          <w:b w:val="0"/>
          <w:sz w:val="24"/>
        </w:rPr>
      </w:pPr>
    </w:p>
    <w:p w:rsidR="003B4D85" w:rsidRPr="006D3C73" w:rsidRDefault="003B4D85">
      <w:pPr>
        <w:jc w:val="both"/>
        <w:rPr>
          <w:b/>
          <w:bCs/>
          <w:lang w:val="en-GB"/>
        </w:rPr>
      </w:pPr>
      <w:r w:rsidRPr="006D3C73">
        <w:rPr>
          <w:b/>
          <w:bCs/>
          <w:lang w:val="en-GB"/>
        </w:rPr>
        <w:t>4.</w:t>
      </w:r>
      <w:r w:rsidRPr="006D3C73">
        <w:rPr>
          <w:b/>
          <w:bCs/>
          <w:lang w:val="en-GB"/>
        </w:rPr>
        <w:tab/>
        <w:t>AGROMETEOROLOGICAL SITUATION</w:t>
      </w:r>
    </w:p>
    <w:p w:rsidR="003B4D85" w:rsidRPr="006D3C73" w:rsidRDefault="003B4D85">
      <w:pPr>
        <w:jc w:val="both"/>
        <w:rPr>
          <w:lang w:val="en-GB"/>
        </w:rPr>
      </w:pPr>
    </w:p>
    <w:p w:rsidR="003B4D85" w:rsidRPr="006D3C73" w:rsidRDefault="003B4D85">
      <w:pPr>
        <w:jc w:val="both"/>
        <w:rPr>
          <w:lang w:val="en-GB"/>
        </w:rPr>
      </w:pPr>
      <w:r w:rsidRPr="006D3C73">
        <w:rPr>
          <w:lang w:val="en-GB"/>
        </w:rPr>
        <w:t>Average temperature</w:t>
      </w:r>
      <w:r>
        <w:rPr>
          <w:lang w:val="en-GB"/>
        </w:rPr>
        <w:t>s</w:t>
      </w:r>
      <w:r w:rsidRPr="006D3C73">
        <w:rPr>
          <w:lang w:val="en-GB"/>
        </w:rPr>
        <w:t xml:space="preserve"> </w:t>
      </w:r>
      <w:r>
        <w:rPr>
          <w:lang w:val="en-GB"/>
        </w:rPr>
        <w:t>fluctuate between 25</w:t>
      </w:r>
      <w:r w:rsidRPr="006D3C73">
        <w:rPr>
          <w:vertAlign w:val="superscript"/>
          <w:lang w:val="en-GB"/>
        </w:rPr>
        <w:t>o</w:t>
      </w:r>
      <w:r w:rsidRPr="006D3C73">
        <w:rPr>
          <w:lang w:val="en-GB"/>
        </w:rPr>
        <w:t>C</w:t>
      </w:r>
      <w:r>
        <w:rPr>
          <w:lang w:val="en-GB"/>
        </w:rPr>
        <w:t xml:space="preserve"> (over the coastal areas) and 28</w:t>
      </w:r>
      <w:r w:rsidRPr="006D3C73">
        <w:rPr>
          <w:vertAlign w:val="superscript"/>
          <w:lang w:val="en-GB"/>
        </w:rPr>
        <w:t>o</w:t>
      </w:r>
      <w:r w:rsidRPr="006D3C73">
        <w:rPr>
          <w:lang w:val="en-GB"/>
        </w:rPr>
        <w:t>C</w:t>
      </w:r>
      <w:r>
        <w:rPr>
          <w:lang w:val="en-GB"/>
        </w:rPr>
        <w:t xml:space="preserve"> (over the inland areas) </w:t>
      </w:r>
      <w:r w:rsidRPr="006D3C73">
        <w:rPr>
          <w:lang w:val="en-GB"/>
        </w:rPr>
        <w:t>across the country</w:t>
      </w:r>
      <w:r>
        <w:rPr>
          <w:lang w:val="en-GB"/>
        </w:rPr>
        <w:t>, a drop of about 2</w:t>
      </w:r>
      <w:r w:rsidRPr="006D3C73">
        <w:rPr>
          <w:vertAlign w:val="superscript"/>
          <w:lang w:val="en-GB"/>
        </w:rPr>
        <w:t>o</w:t>
      </w:r>
      <w:r w:rsidRPr="006D3C73">
        <w:rPr>
          <w:lang w:val="en-GB"/>
        </w:rPr>
        <w:t>C</w:t>
      </w:r>
      <w:r>
        <w:rPr>
          <w:lang w:val="en-GB"/>
        </w:rPr>
        <w:t xml:space="preserve"> compared to the previous dekad. This drop is due to the increased humid conditions experienced during the dekad.   </w:t>
      </w:r>
      <w:r w:rsidRPr="006D3C73">
        <w:rPr>
          <w:lang w:val="en-GB"/>
        </w:rPr>
        <w:t>Highest temperatures were between 3</w:t>
      </w:r>
      <w:r>
        <w:rPr>
          <w:lang w:val="en-GB"/>
        </w:rPr>
        <w:t>1</w:t>
      </w:r>
      <w:r w:rsidRPr="006D3C73">
        <w:rPr>
          <w:vertAlign w:val="superscript"/>
          <w:lang w:val="en-GB"/>
        </w:rPr>
        <w:t>o</w:t>
      </w:r>
      <w:r w:rsidRPr="006D3C73">
        <w:rPr>
          <w:lang w:val="en-GB"/>
        </w:rPr>
        <w:t>C and 3</w:t>
      </w:r>
      <w:r>
        <w:rPr>
          <w:lang w:val="en-GB"/>
        </w:rPr>
        <w:t>2</w:t>
      </w:r>
      <w:r w:rsidRPr="006D3C73">
        <w:rPr>
          <w:vertAlign w:val="superscript"/>
          <w:lang w:val="en-GB"/>
        </w:rPr>
        <w:t>o</w:t>
      </w:r>
      <w:r w:rsidRPr="006D3C73">
        <w:rPr>
          <w:lang w:val="en-GB"/>
        </w:rPr>
        <w:t xml:space="preserve">C </w:t>
      </w:r>
      <w:r>
        <w:rPr>
          <w:lang w:val="en-GB"/>
        </w:rPr>
        <w:t>over</w:t>
      </w:r>
      <w:r w:rsidRPr="006D3C73">
        <w:rPr>
          <w:lang w:val="en-GB"/>
        </w:rPr>
        <w:t xml:space="preserve"> the Western Third, 3</w:t>
      </w:r>
      <w:r>
        <w:rPr>
          <w:lang w:val="en-GB"/>
        </w:rPr>
        <w:t>1</w:t>
      </w:r>
      <w:r w:rsidRPr="006D3C73">
        <w:rPr>
          <w:vertAlign w:val="superscript"/>
          <w:lang w:val="en-GB"/>
        </w:rPr>
        <w:t>o</w:t>
      </w:r>
      <w:r w:rsidRPr="006D3C73">
        <w:rPr>
          <w:lang w:val="en-GB"/>
        </w:rPr>
        <w:t>C and 3</w:t>
      </w:r>
      <w:r>
        <w:rPr>
          <w:lang w:val="en-GB"/>
        </w:rPr>
        <w:t>3</w:t>
      </w:r>
      <w:r w:rsidRPr="006D3C73">
        <w:rPr>
          <w:vertAlign w:val="superscript"/>
          <w:lang w:val="en-GB"/>
        </w:rPr>
        <w:t>o</w:t>
      </w:r>
      <w:r w:rsidRPr="006D3C73">
        <w:rPr>
          <w:lang w:val="en-GB"/>
        </w:rPr>
        <w:t xml:space="preserve">C </w:t>
      </w:r>
      <w:r>
        <w:rPr>
          <w:lang w:val="en-GB"/>
        </w:rPr>
        <w:t>over</w:t>
      </w:r>
      <w:r w:rsidRPr="006D3C73">
        <w:rPr>
          <w:lang w:val="en-GB"/>
        </w:rPr>
        <w:t xml:space="preserve"> the </w:t>
      </w:r>
      <w:r>
        <w:rPr>
          <w:lang w:val="en-GB"/>
        </w:rPr>
        <w:t>rest of the country, whilst a minimum temperature fluctuates between 19</w:t>
      </w:r>
      <w:r w:rsidRPr="006D3C73">
        <w:rPr>
          <w:vertAlign w:val="superscript"/>
          <w:lang w:val="en-GB"/>
        </w:rPr>
        <w:t>o</w:t>
      </w:r>
      <w:r w:rsidRPr="006D3C73">
        <w:rPr>
          <w:lang w:val="en-GB"/>
        </w:rPr>
        <w:t>C</w:t>
      </w:r>
      <w:r>
        <w:rPr>
          <w:lang w:val="en-GB"/>
        </w:rPr>
        <w:t xml:space="preserve"> (along the coast) to 24</w:t>
      </w:r>
      <w:r w:rsidRPr="006D3C73">
        <w:rPr>
          <w:vertAlign w:val="superscript"/>
          <w:lang w:val="en-GB"/>
        </w:rPr>
        <w:t>o</w:t>
      </w:r>
      <w:r w:rsidRPr="006D3C73">
        <w:rPr>
          <w:lang w:val="en-GB"/>
        </w:rPr>
        <w:t>C</w:t>
      </w:r>
      <w:r>
        <w:rPr>
          <w:lang w:val="en-GB"/>
        </w:rPr>
        <w:t xml:space="preserve"> (inland)</w:t>
      </w:r>
      <w:r w:rsidRPr="006D3C73">
        <w:rPr>
          <w:lang w:val="en-GB"/>
        </w:rPr>
        <w:t xml:space="preserve">.  </w:t>
      </w:r>
    </w:p>
    <w:p w:rsidR="003B4D85" w:rsidRPr="006D3C73" w:rsidRDefault="003B4D85">
      <w:pPr>
        <w:jc w:val="both"/>
        <w:rPr>
          <w:color w:val="FF0000"/>
          <w:lang w:val="en-GB"/>
        </w:rPr>
      </w:pPr>
    </w:p>
    <w:p w:rsidR="003B4D85" w:rsidRPr="006D3C73" w:rsidRDefault="003B4D85">
      <w:pPr>
        <w:pStyle w:val="BodyText"/>
        <w:jc w:val="both"/>
        <w:rPr>
          <w:b w:val="0"/>
          <w:sz w:val="24"/>
          <w:lang w:val="en-GB"/>
        </w:rPr>
      </w:pPr>
      <w:r w:rsidRPr="006D3C73">
        <w:rPr>
          <w:b w:val="0"/>
          <w:sz w:val="24"/>
          <w:lang w:val="en-GB"/>
        </w:rPr>
        <w:t>Average maximum relative humidity (RH) stood at 9</w:t>
      </w:r>
      <w:r>
        <w:rPr>
          <w:b w:val="0"/>
          <w:sz w:val="24"/>
          <w:lang w:val="en-GB"/>
        </w:rPr>
        <w:t>8</w:t>
      </w:r>
      <w:r w:rsidRPr="006D3C73">
        <w:rPr>
          <w:b w:val="0"/>
          <w:sz w:val="24"/>
          <w:lang w:val="en-GB"/>
        </w:rPr>
        <w:t xml:space="preserve">%, whist the minimum stood at </w:t>
      </w:r>
      <w:r>
        <w:rPr>
          <w:b w:val="0"/>
          <w:sz w:val="24"/>
          <w:lang w:val="en-GB"/>
        </w:rPr>
        <w:t xml:space="preserve">60%. This shows a continued increase in air humidity, thus keeping the weather warm hence the need for cooling and refreshing, but equally disagreeable to asthmatic patients and household laundry.   </w:t>
      </w:r>
      <w:r w:rsidRPr="006D3C73">
        <w:rPr>
          <w:b w:val="0"/>
          <w:sz w:val="24"/>
          <w:lang w:val="en-GB"/>
        </w:rPr>
        <w:t xml:space="preserve">   </w:t>
      </w:r>
    </w:p>
    <w:p w:rsidR="003B4D85" w:rsidRPr="006D3C73" w:rsidRDefault="003B4D85">
      <w:pPr>
        <w:jc w:val="both"/>
        <w:rPr>
          <w:bCs/>
          <w:color w:val="FF0000"/>
          <w:lang w:val="en-GB"/>
        </w:rPr>
      </w:pPr>
    </w:p>
    <w:p w:rsidR="003B4D85" w:rsidRPr="00455DCE" w:rsidRDefault="003B4D85">
      <w:pPr>
        <w:jc w:val="both"/>
      </w:pPr>
      <w:r w:rsidRPr="006D3C73">
        <w:rPr>
          <w:lang w:val="en-GB"/>
        </w:rPr>
        <w:t xml:space="preserve">Wind </w:t>
      </w:r>
      <w:r>
        <w:rPr>
          <w:lang w:val="en-GB"/>
        </w:rPr>
        <w:t>speeds</w:t>
      </w:r>
      <w:r w:rsidRPr="006D3C73">
        <w:rPr>
          <w:lang w:val="en-GB"/>
        </w:rPr>
        <w:t xml:space="preserve"> during the dekad </w:t>
      </w:r>
      <w:r>
        <w:rPr>
          <w:lang w:val="en-GB"/>
        </w:rPr>
        <w:t xml:space="preserve">were light to </w:t>
      </w:r>
      <w:r w:rsidRPr="006D3C73">
        <w:rPr>
          <w:lang w:val="en-GB"/>
        </w:rPr>
        <w:t>moderate in speed, ranging from 7.</w:t>
      </w:r>
      <w:r>
        <w:rPr>
          <w:lang w:val="en-GB"/>
        </w:rPr>
        <w:t xml:space="preserve">6 </w:t>
      </w:r>
      <w:r w:rsidRPr="006D3C73">
        <w:rPr>
          <w:lang w:val="en-GB"/>
        </w:rPr>
        <w:t xml:space="preserve">km/hr to </w:t>
      </w:r>
      <w:r>
        <w:rPr>
          <w:lang w:val="en-GB"/>
        </w:rPr>
        <w:t xml:space="preserve">27 </w:t>
      </w:r>
      <w:r w:rsidRPr="006D3C73">
        <w:rPr>
          <w:lang w:val="en-GB"/>
        </w:rPr>
        <w:t xml:space="preserve">km/hr across the country. </w:t>
      </w:r>
      <w:r>
        <w:t xml:space="preserve"> This dekad was marked by a lot of cloudiness resulting to sunshine duration varying between 4.4 hrs to 6.7</w:t>
      </w:r>
      <w:r w:rsidRPr="00455DCE">
        <w:t xml:space="preserve"> </w:t>
      </w:r>
      <w:r>
        <w:t xml:space="preserve">hrs across the country. </w:t>
      </w:r>
    </w:p>
    <w:p w:rsidR="003B4D85" w:rsidRPr="006D3C73" w:rsidRDefault="003B4D85">
      <w:pPr>
        <w:jc w:val="both"/>
        <w:rPr>
          <w:bCs/>
          <w:color w:val="FF0000"/>
          <w:sz w:val="18"/>
          <w:szCs w:val="18"/>
          <w:lang w:val="en-GB"/>
        </w:rPr>
      </w:pPr>
    </w:p>
    <w:p w:rsidR="003B4D85" w:rsidRDefault="003B4D85">
      <w:pPr>
        <w:jc w:val="both"/>
        <w:rPr>
          <w:bCs/>
          <w:color w:val="FF0000"/>
          <w:sz w:val="18"/>
          <w:szCs w:val="18"/>
          <w:lang w:val="en-GB"/>
        </w:rPr>
      </w:pPr>
    </w:p>
    <w:p w:rsidR="003B4D85" w:rsidRDefault="003B4D85">
      <w:pPr>
        <w:jc w:val="both"/>
        <w:rPr>
          <w:bCs/>
          <w:color w:val="FF0000"/>
          <w:sz w:val="18"/>
          <w:szCs w:val="18"/>
          <w:lang w:val="en-GB"/>
        </w:rPr>
      </w:pPr>
    </w:p>
    <w:p w:rsidR="003B4D85" w:rsidRDefault="003B4D85">
      <w:pPr>
        <w:jc w:val="both"/>
        <w:rPr>
          <w:bCs/>
          <w:color w:val="FF0000"/>
          <w:sz w:val="18"/>
          <w:szCs w:val="18"/>
          <w:lang w:val="en-GB"/>
        </w:rPr>
      </w:pPr>
    </w:p>
    <w:p w:rsidR="003B4D85" w:rsidRDefault="003B4D85">
      <w:pPr>
        <w:jc w:val="both"/>
        <w:rPr>
          <w:bCs/>
          <w:color w:val="FF0000"/>
          <w:sz w:val="18"/>
          <w:szCs w:val="18"/>
          <w:lang w:val="en-GB"/>
        </w:rPr>
      </w:pPr>
    </w:p>
    <w:p w:rsidR="003B4D85" w:rsidRDefault="003B4D85">
      <w:pPr>
        <w:jc w:val="both"/>
        <w:rPr>
          <w:bCs/>
          <w:color w:val="FF0000"/>
          <w:sz w:val="18"/>
          <w:szCs w:val="18"/>
          <w:lang w:val="en-GB"/>
        </w:rPr>
      </w:pPr>
    </w:p>
    <w:p w:rsidR="003B4D85" w:rsidRDefault="003B4D85">
      <w:pPr>
        <w:jc w:val="both"/>
        <w:rPr>
          <w:bCs/>
          <w:color w:val="FF0000"/>
          <w:sz w:val="18"/>
          <w:szCs w:val="18"/>
          <w:lang w:val="en-GB"/>
        </w:rPr>
      </w:pPr>
    </w:p>
    <w:p w:rsidR="003B4D85" w:rsidRDefault="003B4D85">
      <w:pPr>
        <w:jc w:val="both"/>
        <w:rPr>
          <w:bCs/>
          <w:color w:val="FF0000"/>
          <w:sz w:val="18"/>
          <w:szCs w:val="18"/>
          <w:lang w:val="en-GB"/>
        </w:rPr>
      </w:pPr>
    </w:p>
    <w:p w:rsidR="003B4D85" w:rsidRDefault="003B4D85">
      <w:pPr>
        <w:jc w:val="both"/>
        <w:rPr>
          <w:bCs/>
          <w:color w:val="FF0000"/>
          <w:sz w:val="18"/>
          <w:szCs w:val="18"/>
          <w:lang w:val="en-GB"/>
        </w:rPr>
      </w:pPr>
      <w:bookmarkStart w:id="0" w:name="_GoBack"/>
      <w:bookmarkEnd w:id="0"/>
    </w:p>
    <w:p w:rsidR="003B4D85" w:rsidRDefault="003B4D85">
      <w:pPr>
        <w:jc w:val="both"/>
        <w:rPr>
          <w:bCs/>
          <w:color w:val="FF0000"/>
          <w:sz w:val="18"/>
          <w:szCs w:val="18"/>
          <w:lang w:val="en-GB"/>
        </w:rPr>
      </w:pPr>
    </w:p>
    <w:p w:rsidR="003B4D85" w:rsidRDefault="003B4D85">
      <w:pPr>
        <w:jc w:val="both"/>
        <w:rPr>
          <w:bCs/>
          <w:color w:val="FF0000"/>
          <w:sz w:val="18"/>
          <w:szCs w:val="18"/>
          <w:lang w:val="en-GB"/>
        </w:rPr>
      </w:pPr>
    </w:p>
    <w:p w:rsidR="003B4D85" w:rsidRPr="006D3C73" w:rsidRDefault="003B4D85">
      <w:pPr>
        <w:jc w:val="both"/>
        <w:rPr>
          <w:bCs/>
          <w:color w:val="FF0000"/>
          <w:sz w:val="18"/>
          <w:szCs w:val="18"/>
          <w:lang w:val="en-GB"/>
        </w:rPr>
      </w:pPr>
    </w:p>
    <w:p w:rsidR="003B4D85" w:rsidRPr="006D3C73" w:rsidRDefault="003B4D85">
      <w:pPr>
        <w:jc w:val="both"/>
        <w:rPr>
          <w:b/>
          <w:bCs/>
          <w:lang w:val="en-GB"/>
        </w:rPr>
      </w:pPr>
      <w:r w:rsidRPr="006D3C73">
        <w:rPr>
          <w:b/>
          <w:bCs/>
          <w:lang w:val="en-GB"/>
        </w:rPr>
        <w:t xml:space="preserve">5.   </w:t>
      </w:r>
      <w:r w:rsidRPr="006D3C73">
        <w:rPr>
          <w:b/>
          <w:bCs/>
          <w:lang w:val="en-GB"/>
        </w:rPr>
        <w:tab/>
        <w:t>AGRICULTURAL SITUATION</w:t>
      </w:r>
    </w:p>
    <w:p w:rsidR="003B4D85" w:rsidRPr="00636017" w:rsidRDefault="003B4D85">
      <w:pPr>
        <w:jc w:val="both"/>
      </w:pPr>
    </w:p>
    <w:p w:rsidR="003B4D85" w:rsidRDefault="003B4D85" w:rsidP="00BF658C">
      <w:pPr>
        <w:jc w:val="both"/>
        <w:rPr>
          <w:lang w:val="en-GB"/>
        </w:rPr>
      </w:pPr>
      <w:r>
        <w:rPr>
          <w:lang w:val="en-GB"/>
        </w:rPr>
        <w:t xml:space="preserve">Across the country major field activities varied between planting and weeding (first and second). Meanwhile, in most areas plant growth is at variable stages ranging from seedlings to early vegetative stages. Generally, no serious pest incidence is reported across the country. </w:t>
      </w:r>
    </w:p>
    <w:p w:rsidR="003B4D85" w:rsidRPr="00BF658C" w:rsidRDefault="003B4D85">
      <w:pPr>
        <w:jc w:val="both"/>
      </w:pPr>
    </w:p>
    <w:p w:rsidR="003B4D85" w:rsidRDefault="003B4D85">
      <w:pPr>
        <w:jc w:val="both"/>
        <w:rPr>
          <w:lang w:val="en-GB"/>
        </w:rPr>
      </w:pPr>
    </w:p>
    <w:p w:rsidR="003B4D85" w:rsidRDefault="003B4D85" w:rsidP="00B41975">
      <w:pPr>
        <w:rPr>
          <w:b/>
        </w:rPr>
      </w:pPr>
      <w:r>
        <w:rPr>
          <w:lang w:val="en-GB"/>
        </w:rPr>
        <w:t xml:space="preserve">This information is received from the following extension centres: </w:t>
      </w:r>
      <w:r w:rsidRPr="00B41975">
        <w:rPr>
          <w:b/>
        </w:rPr>
        <w:t xml:space="preserve"> </w:t>
      </w:r>
    </w:p>
    <w:p w:rsidR="003B4D85" w:rsidRDefault="003B4D85" w:rsidP="00B41975">
      <w:pPr>
        <w:rPr>
          <w:b/>
        </w:rPr>
      </w:pPr>
    </w:p>
    <w:p w:rsidR="003B4D85" w:rsidRDefault="003B4D85" w:rsidP="009E4C17">
      <w:pPr>
        <w:pStyle w:val="ListParagraph"/>
        <w:numPr>
          <w:ilvl w:val="0"/>
          <w:numId w:val="15"/>
        </w:numPr>
      </w:pPr>
      <w:r w:rsidRPr="009E4C17">
        <w:rPr>
          <w:b/>
        </w:rPr>
        <w:t>NBR: Bakindic</w:t>
      </w:r>
      <w:r>
        <w:t>:-- Crops are doing fine. Farmers are on their first and second weeding. No pest incident reported.</w:t>
      </w:r>
    </w:p>
    <w:p w:rsidR="003B4D85" w:rsidRDefault="003B4D85" w:rsidP="00B41975">
      <w:pPr>
        <w:rPr>
          <w:b/>
        </w:rPr>
      </w:pPr>
    </w:p>
    <w:p w:rsidR="003B4D85" w:rsidRDefault="003B4D85" w:rsidP="009E4C17">
      <w:pPr>
        <w:pStyle w:val="ListParagraph"/>
        <w:numPr>
          <w:ilvl w:val="0"/>
          <w:numId w:val="15"/>
        </w:numPr>
      </w:pPr>
      <w:r w:rsidRPr="009E4C17">
        <w:rPr>
          <w:b/>
        </w:rPr>
        <w:t>NBR: Njaba Kunda</w:t>
      </w:r>
      <w:r>
        <w:t>:-- Some farmers have already completed their first weeding, whiles others are on second weeding. Both maize, early millet, and groundnut are at early vegetative stages. No pest incident reported.</w:t>
      </w:r>
    </w:p>
    <w:p w:rsidR="003B4D85" w:rsidRDefault="003B4D85" w:rsidP="00B41975">
      <w:pPr>
        <w:rPr>
          <w:b/>
        </w:rPr>
      </w:pPr>
    </w:p>
    <w:p w:rsidR="003B4D85" w:rsidRDefault="003B4D85" w:rsidP="00B41975">
      <w:pPr>
        <w:pStyle w:val="ListParagraph"/>
        <w:numPr>
          <w:ilvl w:val="0"/>
          <w:numId w:val="14"/>
        </w:numPr>
        <w:rPr>
          <w:b/>
        </w:rPr>
      </w:pPr>
      <w:r w:rsidRPr="006A5051">
        <w:rPr>
          <w:b/>
        </w:rPr>
        <w:t>CRR-NORTH: Njau</w:t>
      </w:r>
      <w:r>
        <w:t>:-- Farmers are on their second weeding for groundnut, millet, maize, and early millet. For Low land rice, farmers just started planting.  However, the major concern for some is lack of enough seedlings. No pest incident reported.</w:t>
      </w:r>
    </w:p>
    <w:p w:rsidR="003B4D85" w:rsidRPr="00D05DA3" w:rsidRDefault="003B4D85" w:rsidP="00D05DA3">
      <w:pPr>
        <w:pStyle w:val="ListParagraph"/>
        <w:rPr>
          <w:b/>
        </w:rPr>
      </w:pPr>
    </w:p>
    <w:p w:rsidR="003B4D85" w:rsidRDefault="003B4D85" w:rsidP="006A5051">
      <w:pPr>
        <w:pStyle w:val="ListParagraph"/>
        <w:numPr>
          <w:ilvl w:val="0"/>
          <w:numId w:val="14"/>
        </w:numPr>
      </w:pPr>
      <w:r w:rsidRPr="006A5051">
        <w:rPr>
          <w:b/>
        </w:rPr>
        <w:t>URR: Naudeh</w:t>
      </w:r>
      <w:r>
        <w:t>:-- Farmers have just started planting groundnut due to lack of enough rainfall on time, but for other crops like maze, early millet and sorghum are in germination stages of development.</w:t>
      </w:r>
    </w:p>
    <w:p w:rsidR="003B4D85" w:rsidRDefault="003B4D85" w:rsidP="00B41975">
      <w:pPr>
        <w:rPr>
          <w:b/>
        </w:rPr>
      </w:pPr>
    </w:p>
    <w:p w:rsidR="003B4D85" w:rsidRDefault="003B4D85" w:rsidP="006A5051">
      <w:pPr>
        <w:pStyle w:val="ListParagraph"/>
        <w:numPr>
          <w:ilvl w:val="0"/>
          <w:numId w:val="14"/>
        </w:numPr>
      </w:pPr>
      <w:r>
        <w:rPr>
          <w:b/>
        </w:rPr>
        <w:t xml:space="preserve">URR: </w:t>
      </w:r>
      <w:r w:rsidRPr="006A5051">
        <w:rPr>
          <w:b/>
        </w:rPr>
        <w:t>Jah Kunda</w:t>
      </w:r>
      <w:r>
        <w:t>:-- The crops are doing very fine and in good shape. Farmers are on their second weeding. No pest incident reported.</w:t>
      </w:r>
    </w:p>
    <w:p w:rsidR="003B4D85" w:rsidRDefault="003B4D85" w:rsidP="00440157">
      <w:pPr>
        <w:pStyle w:val="ListParagraph"/>
      </w:pPr>
    </w:p>
    <w:p w:rsidR="003B4D85" w:rsidRDefault="003B4D85" w:rsidP="009E4C17">
      <w:pPr>
        <w:pStyle w:val="ListParagraph"/>
        <w:numPr>
          <w:ilvl w:val="0"/>
          <w:numId w:val="16"/>
        </w:numPr>
      </w:pPr>
      <w:r w:rsidRPr="009E4C17">
        <w:rPr>
          <w:b/>
        </w:rPr>
        <w:t>URR: SUTUKOBA:</w:t>
      </w:r>
      <w:r w:rsidRPr="009E4C17">
        <w:rPr>
          <w:bCs/>
        </w:rPr>
        <w:t>--</w:t>
      </w:r>
      <w:r w:rsidRPr="009E4C17">
        <w:rPr>
          <w:b/>
        </w:rPr>
        <w:t xml:space="preserve"> </w:t>
      </w:r>
      <w:r>
        <w:t>Most farmers have completed their first weeding, while some are in their second weeding. All crops are doing fine at the moment.  No pest incident reported.</w:t>
      </w:r>
    </w:p>
    <w:p w:rsidR="003B4D85" w:rsidRDefault="003B4D85" w:rsidP="00440157"/>
    <w:p w:rsidR="003B4D85" w:rsidRDefault="003B4D85" w:rsidP="009E4C17">
      <w:pPr>
        <w:pStyle w:val="ListParagraph"/>
        <w:numPr>
          <w:ilvl w:val="0"/>
          <w:numId w:val="16"/>
        </w:numPr>
      </w:pPr>
      <w:r w:rsidRPr="009E4C17">
        <w:rPr>
          <w:b/>
        </w:rPr>
        <w:t>URR: GIROBA:</w:t>
      </w:r>
      <w:r w:rsidRPr="00440157">
        <w:t xml:space="preserve"> </w:t>
      </w:r>
      <w:r>
        <w:t>-- Some farmers are still planting crops like groundnut, maize, and early millet. Weeding is in progress. No pest incident reported.</w:t>
      </w:r>
    </w:p>
    <w:p w:rsidR="003B4D85" w:rsidRDefault="003B4D85" w:rsidP="00B41975">
      <w:pPr>
        <w:rPr>
          <w:b/>
        </w:rPr>
      </w:pPr>
    </w:p>
    <w:p w:rsidR="003B4D85" w:rsidRDefault="003B4D85" w:rsidP="0031288F">
      <w:pPr>
        <w:pStyle w:val="ListParagraph"/>
        <w:numPr>
          <w:ilvl w:val="0"/>
          <w:numId w:val="14"/>
        </w:numPr>
      </w:pPr>
      <w:r w:rsidRPr="006A5051">
        <w:rPr>
          <w:b/>
        </w:rPr>
        <w:t>LRR; Kwinella</w:t>
      </w:r>
      <w:r>
        <w:t xml:space="preserve">:-- </w:t>
      </w:r>
      <w:r w:rsidRPr="008017F2">
        <w:t xml:space="preserve">Crops </w:t>
      </w:r>
      <w:r>
        <w:t>are doing fine and farmers have finished their first weeding, whiles others are in their second weeding. No pest incident reported.</w:t>
      </w:r>
    </w:p>
    <w:p w:rsidR="003B4D85" w:rsidRDefault="003B4D85" w:rsidP="0031288F">
      <w:pPr>
        <w:pStyle w:val="ListParagraph"/>
      </w:pPr>
    </w:p>
    <w:p w:rsidR="003B4D85" w:rsidRPr="008017F2" w:rsidRDefault="003B4D85" w:rsidP="0031288F">
      <w:pPr>
        <w:pStyle w:val="ListParagraph"/>
        <w:numPr>
          <w:ilvl w:val="0"/>
          <w:numId w:val="14"/>
        </w:numPr>
      </w:pPr>
      <w:r w:rsidRPr="006A5051">
        <w:rPr>
          <w:b/>
        </w:rPr>
        <w:t>WCR: Somita</w:t>
      </w:r>
      <w:r w:rsidRPr="0031288F">
        <w:t xml:space="preserve"> </w:t>
      </w:r>
      <w:r>
        <w:t>:--</w:t>
      </w:r>
      <w:r w:rsidRPr="0031288F">
        <w:rPr>
          <w:b/>
        </w:rPr>
        <w:t xml:space="preserve"> </w:t>
      </w:r>
      <w:r>
        <w:t xml:space="preserve"> Farmers are active on weeding moment. Generally crops are in good progress. Rainfall pattern is very promising at the moment. No pest incident reported.</w:t>
      </w:r>
    </w:p>
    <w:p w:rsidR="003B4D85" w:rsidRPr="0031288F" w:rsidRDefault="003B4D85" w:rsidP="009E4C17">
      <w:pPr>
        <w:pStyle w:val="ListParagraph"/>
        <w:ind w:left="644"/>
        <w:rPr>
          <w:b/>
        </w:rPr>
      </w:pPr>
    </w:p>
    <w:p w:rsidR="003B4D85" w:rsidRDefault="003B4D85" w:rsidP="00B41975">
      <w:pPr>
        <w:rPr>
          <w:b/>
        </w:rPr>
      </w:pPr>
    </w:p>
    <w:p w:rsidR="003B4D85" w:rsidRDefault="003B4D85" w:rsidP="00B41975">
      <w:pPr>
        <w:rPr>
          <w:b/>
        </w:rPr>
      </w:pPr>
    </w:p>
    <w:p w:rsidR="003B4D85" w:rsidRDefault="003B4D85" w:rsidP="00B41975">
      <w:pPr>
        <w:rPr>
          <w:b/>
        </w:rPr>
      </w:pPr>
    </w:p>
    <w:p w:rsidR="003B4D85" w:rsidRDefault="003B4D85" w:rsidP="00B41975">
      <w:pPr>
        <w:rPr>
          <w:b/>
        </w:rPr>
      </w:pPr>
    </w:p>
    <w:p w:rsidR="003B4D85" w:rsidRDefault="003B4D85" w:rsidP="00B41975">
      <w:pPr>
        <w:rPr>
          <w:b/>
        </w:rPr>
      </w:pPr>
    </w:p>
    <w:p w:rsidR="003B4D85" w:rsidRDefault="003B4D85" w:rsidP="00B41975">
      <w:pPr>
        <w:rPr>
          <w:b/>
        </w:rPr>
      </w:pPr>
    </w:p>
    <w:p w:rsidR="003B4D85" w:rsidRDefault="003B4D85" w:rsidP="00B41975">
      <w:pPr>
        <w:rPr>
          <w:b/>
        </w:rPr>
      </w:pPr>
    </w:p>
    <w:p w:rsidR="003B4D85" w:rsidRDefault="003B4D85" w:rsidP="00B41975">
      <w:pPr>
        <w:rPr>
          <w:b/>
        </w:rPr>
      </w:pPr>
    </w:p>
    <w:p w:rsidR="003B4D85" w:rsidRDefault="003B4D85" w:rsidP="00B41975">
      <w:pPr>
        <w:rPr>
          <w:b/>
        </w:rPr>
      </w:pPr>
    </w:p>
    <w:p w:rsidR="003B4D85" w:rsidRDefault="003B4D85" w:rsidP="00B41975">
      <w:pPr>
        <w:rPr>
          <w:b/>
        </w:rPr>
      </w:pPr>
    </w:p>
    <w:p w:rsidR="003B4D85" w:rsidRDefault="003B4D85" w:rsidP="0057378B">
      <w:pPr>
        <w:jc w:val="both"/>
        <w:rPr>
          <w:b/>
          <w:bCs/>
          <w:sz w:val="22"/>
          <w:szCs w:val="22"/>
        </w:rPr>
      </w:pPr>
      <w:r>
        <w:rPr>
          <w:b/>
          <w:bCs/>
          <w:sz w:val="22"/>
          <w:szCs w:val="22"/>
        </w:rPr>
        <w:t>6.</w:t>
      </w:r>
      <w:r>
        <w:rPr>
          <w:b/>
          <w:bCs/>
          <w:sz w:val="22"/>
          <w:szCs w:val="22"/>
        </w:rPr>
        <w:tab/>
      </w:r>
      <w:r>
        <w:rPr>
          <w:b/>
          <w:sz w:val="22"/>
          <w:szCs w:val="22"/>
        </w:rPr>
        <w:t>SITUATION OF MARKETS</w:t>
      </w:r>
    </w:p>
    <w:p w:rsidR="003B4D85" w:rsidRDefault="003B4D85" w:rsidP="0057378B">
      <w:pPr>
        <w:jc w:val="both"/>
        <w:rPr>
          <w:b/>
          <w:sz w:val="22"/>
          <w:szCs w:val="22"/>
        </w:rPr>
      </w:pPr>
    </w:p>
    <w:p w:rsidR="003B4D85" w:rsidRPr="0001385D" w:rsidRDefault="003B4D85" w:rsidP="0057378B">
      <w:pPr>
        <w:jc w:val="both"/>
        <w:rPr>
          <w:bCs/>
        </w:rPr>
      </w:pPr>
      <w:r w:rsidRPr="0001385D">
        <w:rPr>
          <w:bCs/>
        </w:rPr>
        <w:t xml:space="preserve">The </w:t>
      </w:r>
      <w:r>
        <w:rPr>
          <w:bCs/>
        </w:rPr>
        <w:t xml:space="preserve">table below shows cereals, vegetables, fruits and roots and meat was in supply in Markets in the Greater Banjul Area, however the prices fluctuate from one market to another. </w:t>
      </w:r>
    </w:p>
    <w:p w:rsidR="003B4D85" w:rsidRDefault="003B4D85" w:rsidP="0057378B">
      <w:pPr>
        <w:jc w:val="both"/>
        <w:rPr>
          <w:b/>
          <w:sz w:val="22"/>
          <w:szCs w:val="22"/>
        </w:rPr>
      </w:pPr>
    </w:p>
    <w:p w:rsidR="003B4D85" w:rsidRDefault="003B4D85" w:rsidP="0057378B">
      <w:pPr>
        <w:ind w:left="720" w:hanging="720"/>
        <w:rPr>
          <w:b/>
        </w:rPr>
      </w:pPr>
      <w:r w:rsidRPr="00B756A4">
        <w:rPr>
          <w:b/>
        </w:rPr>
        <w:t>Table 1: Average market prices</w:t>
      </w:r>
    </w:p>
    <w:tbl>
      <w:tblPr>
        <w:tblW w:w="10670" w:type="dxa"/>
        <w:tblLook w:val="00A0"/>
      </w:tblPr>
      <w:tblGrid>
        <w:gridCol w:w="2269"/>
        <w:gridCol w:w="1100"/>
        <w:gridCol w:w="1060"/>
        <w:gridCol w:w="1277"/>
        <w:gridCol w:w="1200"/>
        <w:gridCol w:w="1080"/>
        <w:gridCol w:w="1649"/>
        <w:gridCol w:w="1035"/>
      </w:tblGrid>
      <w:tr w:rsidR="003B4D85" w:rsidRPr="00783CA8" w:rsidTr="00257575">
        <w:trPr>
          <w:trHeight w:val="300"/>
        </w:trPr>
        <w:tc>
          <w:tcPr>
            <w:tcW w:w="2269" w:type="dxa"/>
            <w:tcBorders>
              <w:top w:val="single" w:sz="4" w:space="0" w:color="auto"/>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 Commodity</w:t>
            </w:r>
          </w:p>
        </w:tc>
        <w:tc>
          <w:tcPr>
            <w:tcW w:w="1100" w:type="dxa"/>
            <w:tcBorders>
              <w:top w:val="single" w:sz="4" w:space="0" w:color="auto"/>
              <w:left w:val="nil"/>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Banjul</w:t>
            </w:r>
          </w:p>
        </w:tc>
        <w:tc>
          <w:tcPr>
            <w:tcW w:w="1060" w:type="dxa"/>
            <w:tcBorders>
              <w:top w:val="single" w:sz="4" w:space="0" w:color="auto"/>
              <w:left w:val="nil"/>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Bakau</w:t>
            </w:r>
          </w:p>
        </w:tc>
        <w:tc>
          <w:tcPr>
            <w:tcW w:w="1277" w:type="dxa"/>
            <w:tcBorders>
              <w:top w:val="single" w:sz="4" w:space="0" w:color="auto"/>
              <w:left w:val="nil"/>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Serekunda</w:t>
            </w:r>
          </w:p>
        </w:tc>
        <w:tc>
          <w:tcPr>
            <w:tcW w:w="1200" w:type="dxa"/>
            <w:tcBorders>
              <w:top w:val="single" w:sz="4" w:space="0" w:color="auto"/>
              <w:left w:val="nil"/>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Latri Kunda</w:t>
            </w:r>
          </w:p>
        </w:tc>
        <w:tc>
          <w:tcPr>
            <w:tcW w:w="1080" w:type="dxa"/>
            <w:tcBorders>
              <w:top w:val="single" w:sz="4" w:space="0" w:color="auto"/>
              <w:left w:val="nil"/>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Brikama</w:t>
            </w:r>
          </w:p>
        </w:tc>
        <w:tc>
          <w:tcPr>
            <w:tcW w:w="1649" w:type="dxa"/>
            <w:tcBorders>
              <w:top w:val="single" w:sz="4" w:space="0" w:color="auto"/>
              <w:left w:val="nil"/>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Sukuta/Tipper Garage</w:t>
            </w:r>
          </w:p>
        </w:tc>
        <w:tc>
          <w:tcPr>
            <w:tcW w:w="1035" w:type="dxa"/>
            <w:tcBorders>
              <w:top w:val="single" w:sz="4" w:space="0" w:color="auto"/>
              <w:left w:val="nil"/>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Average</w:t>
            </w:r>
          </w:p>
        </w:tc>
      </w:tr>
      <w:tr w:rsidR="003B4D85" w:rsidRPr="00783CA8" w:rsidTr="00257575">
        <w:trPr>
          <w:trHeight w:val="300"/>
        </w:trPr>
        <w:tc>
          <w:tcPr>
            <w:tcW w:w="10670" w:type="dxa"/>
            <w:gridSpan w:val="8"/>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b/>
                <w:bCs/>
                <w:color w:val="000000"/>
              </w:rPr>
              <w:t>Cereal                                                                                          Price Per Kilogram</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Maize</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26.12</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22.70</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26.66</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24.60</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21.54</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24.62</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24.37</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Early Millet</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26.33</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23.82</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21.80</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21.63</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23.96</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23.51</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Late Millet</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26.07</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21.14</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26.68</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 xml:space="preserve">  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23.09</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24.25</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Sorghum</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26.61</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19.39</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21.36</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24.60</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21.69</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16.47</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21.69</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Local Rice</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20.00</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28.00</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24.00</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28.00</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24.00</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24.80</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Broken Rice</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24.00</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22.00</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22.00</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22.00</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22.00</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22.00</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22.33</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Long Grain Rice</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28.00</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24.00</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26.00</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24.00</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25.50</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Findo</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78.50</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75.00</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65.00</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75.00</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75.00</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66.48</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72.50</w:t>
            </w:r>
          </w:p>
        </w:tc>
      </w:tr>
      <w:tr w:rsidR="003B4D85" w:rsidRPr="00783CA8" w:rsidTr="00257575">
        <w:trPr>
          <w:trHeight w:val="300"/>
        </w:trPr>
        <w:tc>
          <w:tcPr>
            <w:tcW w:w="10670" w:type="dxa"/>
            <w:gridSpan w:val="8"/>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b/>
                <w:bCs/>
                <w:color w:val="000000"/>
              </w:rPr>
              <w:t>Vegetables</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Cabbage</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35.43</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30.00</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30.93</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32.10</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25.43</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28.69</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30.43</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Lettuce</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36.96</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34.67</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34.72</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36.99</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35.84</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Hot pepper</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111.25</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108.33</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103.98</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105.58</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107.29</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Large pepper (Hot)</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62.50</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64.17</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54.76</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59.87</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60.33</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Okra</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55.06</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54.23</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51.48</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51.91</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57.83</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54.10</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Egg plant</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25.75</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25.79</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24.16</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26.69</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27.77</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25.05</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25.87</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Sorrel</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19.15</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18.33</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23.04</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20.17</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Ammaranthus</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15.63</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32.29</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75.19</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21.16</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36.07</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Kerenkereng</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28.17</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28.13</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23.19</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26.57</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26.52</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Wonjo</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113.88</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119.38</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111.28</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108.57</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109.79</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109.23</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112.02</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Bitter tomato</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42.78</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40.56</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35.56</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38.43</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39.33</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Tomato big size</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35.71</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40.00</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50.48</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40.58</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41.19</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41.59</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Tomato small  size</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48.61</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Pr>
                <w:rFonts w:ascii="Calibri" w:hAnsi="Calibri"/>
                <w:color w:val="000000"/>
              </w:rPr>
              <w:t>5</w:t>
            </w:r>
            <w:r w:rsidRPr="00783CA8">
              <w:rPr>
                <w:rFonts w:ascii="Calibri" w:hAnsi="Calibri"/>
                <w:color w:val="000000"/>
              </w:rPr>
              <w:t>1.43</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Pr>
                <w:rFonts w:ascii="Calibri" w:hAnsi="Calibri"/>
                <w:color w:val="000000"/>
              </w:rPr>
              <w:t>5</w:t>
            </w:r>
            <w:r w:rsidRPr="00783CA8">
              <w:rPr>
                <w:rFonts w:ascii="Calibri" w:hAnsi="Calibri"/>
                <w:color w:val="000000"/>
              </w:rPr>
              <w:t>0.02</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Imported Onion</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32.35</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30.00</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31.72</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31.36</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Local Onion</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30.00</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30.00</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34.17</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35.00</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30.91</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32.32</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32.07</w:t>
            </w:r>
          </w:p>
        </w:tc>
      </w:tr>
      <w:tr w:rsidR="003B4D85" w:rsidRPr="00783CA8" w:rsidTr="00257575">
        <w:trPr>
          <w:trHeight w:val="300"/>
        </w:trPr>
        <w:tc>
          <w:tcPr>
            <w:tcW w:w="10670" w:type="dxa"/>
            <w:gridSpan w:val="8"/>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b/>
                <w:bCs/>
                <w:color w:val="000000"/>
              </w:rPr>
              <w:t>Roots &amp; Tubers</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Carrot</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50.61</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51.96</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51.75</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48.05</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48.03</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48.97</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49.90</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Cassava</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22.12</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25.35</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24.67</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19.26</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23.71</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23.02</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Sweet Potato</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24.40</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20.37</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22.13</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19.88</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16.92</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20.74</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Irish Potato</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40.00</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35.00</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34.36</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30.00</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36.02</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34.42</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34.97</w:t>
            </w:r>
          </w:p>
        </w:tc>
      </w:tr>
      <w:tr w:rsidR="003B4D85" w:rsidRPr="00783CA8" w:rsidTr="00257575">
        <w:trPr>
          <w:trHeight w:val="300"/>
        </w:trPr>
        <w:tc>
          <w:tcPr>
            <w:tcW w:w="10670" w:type="dxa"/>
            <w:gridSpan w:val="8"/>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b/>
                <w:bCs/>
                <w:color w:val="000000"/>
              </w:rPr>
              <w:t>Fruits, Nuts &amp; Legumes</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Mangoes</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11.50</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10.10</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9.70</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12.69</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11.00</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Lemon</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55.56</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25.76</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24.32</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35.21</w:t>
            </w:r>
          </w:p>
        </w:tc>
      </w:tr>
      <w:tr w:rsidR="003B4D85" w:rsidRPr="00783CA8" w:rsidTr="00257575">
        <w:trPr>
          <w:trHeight w:val="300"/>
        </w:trPr>
        <w:tc>
          <w:tcPr>
            <w:tcW w:w="2269" w:type="dxa"/>
            <w:tcBorders>
              <w:top w:val="nil"/>
              <w:left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Pumkin</w:t>
            </w:r>
          </w:p>
        </w:tc>
        <w:tc>
          <w:tcPr>
            <w:tcW w:w="1100" w:type="dxa"/>
            <w:tcBorders>
              <w:top w:val="nil"/>
              <w:left w:val="nil"/>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33.01</w:t>
            </w:r>
          </w:p>
        </w:tc>
        <w:tc>
          <w:tcPr>
            <w:tcW w:w="1060" w:type="dxa"/>
            <w:tcBorders>
              <w:top w:val="nil"/>
              <w:left w:val="nil"/>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277" w:type="dxa"/>
            <w:tcBorders>
              <w:top w:val="nil"/>
              <w:left w:val="nil"/>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200" w:type="dxa"/>
            <w:tcBorders>
              <w:top w:val="nil"/>
              <w:left w:val="nil"/>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649" w:type="dxa"/>
            <w:tcBorders>
              <w:top w:val="nil"/>
              <w:left w:val="nil"/>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35" w:type="dxa"/>
            <w:tcBorders>
              <w:top w:val="nil"/>
              <w:left w:val="nil"/>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33.01</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p>
        </w:tc>
      </w:tr>
      <w:tr w:rsidR="003B4D85" w:rsidRPr="00783CA8" w:rsidTr="00257575">
        <w:trPr>
          <w:trHeight w:val="70"/>
        </w:trPr>
        <w:tc>
          <w:tcPr>
            <w:tcW w:w="2269" w:type="dxa"/>
            <w:tcBorders>
              <w:top w:val="single" w:sz="4" w:space="0" w:color="auto"/>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b/>
                <w:color w:val="000000"/>
              </w:rPr>
            </w:pPr>
            <w:r w:rsidRPr="00783CA8">
              <w:rPr>
                <w:rFonts w:ascii="Calibri" w:hAnsi="Calibri"/>
                <w:b/>
                <w:color w:val="000000"/>
              </w:rPr>
              <w:t>Commodity</w:t>
            </w:r>
          </w:p>
        </w:tc>
        <w:tc>
          <w:tcPr>
            <w:tcW w:w="1100" w:type="dxa"/>
            <w:tcBorders>
              <w:top w:val="single" w:sz="4" w:space="0" w:color="auto"/>
              <w:left w:val="nil"/>
              <w:bottom w:val="single" w:sz="4" w:space="0" w:color="auto"/>
              <w:right w:val="single" w:sz="4" w:space="0" w:color="auto"/>
            </w:tcBorders>
            <w:noWrap/>
            <w:vAlign w:val="bottom"/>
          </w:tcPr>
          <w:p w:rsidR="003B4D85" w:rsidRPr="00783CA8" w:rsidRDefault="003B4D85" w:rsidP="004E69F9">
            <w:pPr>
              <w:jc w:val="right"/>
              <w:rPr>
                <w:rFonts w:ascii="Calibri" w:hAnsi="Calibri"/>
                <w:b/>
                <w:color w:val="000000"/>
              </w:rPr>
            </w:pPr>
            <w:r w:rsidRPr="00783CA8">
              <w:rPr>
                <w:rFonts w:ascii="Calibri" w:hAnsi="Calibri"/>
                <w:b/>
                <w:color w:val="000000"/>
              </w:rPr>
              <w:t>Banjul</w:t>
            </w:r>
          </w:p>
        </w:tc>
        <w:tc>
          <w:tcPr>
            <w:tcW w:w="1060" w:type="dxa"/>
            <w:tcBorders>
              <w:top w:val="single" w:sz="4" w:space="0" w:color="auto"/>
              <w:left w:val="nil"/>
              <w:bottom w:val="single" w:sz="4" w:space="0" w:color="auto"/>
              <w:right w:val="single" w:sz="4" w:space="0" w:color="auto"/>
            </w:tcBorders>
            <w:noWrap/>
            <w:vAlign w:val="bottom"/>
          </w:tcPr>
          <w:p w:rsidR="003B4D85" w:rsidRPr="00783CA8" w:rsidRDefault="003B4D85" w:rsidP="004E69F9">
            <w:pPr>
              <w:jc w:val="center"/>
              <w:rPr>
                <w:rFonts w:ascii="Calibri" w:hAnsi="Calibri"/>
                <w:b/>
                <w:color w:val="000000"/>
              </w:rPr>
            </w:pPr>
            <w:r w:rsidRPr="00783CA8">
              <w:rPr>
                <w:rFonts w:ascii="Calibri" w:hAnsi="Calibri"/>
                <w:b/>
                <w:color w:val="000000"/>
              </w:rPr>
              <w:t>Bakau</w:t>
            </w:r>
          </w:p>
        </w:tc>
        <w:tc>
          <w:tcPr>
            <w:tcW w:w="1277" w:type="dxa"/>
            <w:tcBorders>
              <w:top w:val="single" w:sz="4" w:space="0" w:color="auto"/>
              <w:left w:val="nil"/>
              <w:bottom w:val="single" w:sz="4" w:space="0" w:color="auto"/>
              <w:right w:val="single" w:sz="4" w:space="0" w:color="auto"/>
            </w:tcBorders>
            <w:noWrap/>
            <w:vAlign w:val="bottom"/>
          </w:tcPr>
          <w:p w:rsidR="003B4D85" w:rsidRPr="00783CA8" w:rsidRDefault="003B4D85" w:rsidP="004E69F9">
            <w:pPr>
              <w:jc w:val="center"/>
              <w:rPr>
                <w:rFonts w:ascii="Calibri" w:hAnsi="Calibri"/>
                <w:b/>
                <w:color w:val="000000"/>
              </w:rPr>
            </w:pPr>
            <w:r w:rsidRPr="00783CA8">
              <w:rPr>
                <w:rFonts w:ascii="Calibri" w:hAnsi="Calibri"/>
                <w:b/>
                <w:color w:val="000000"/>
              </w:rPr>
              <w:t>Serekunda</w:t>
            </w:r>
          </w:p>
        </w:tc>
        <w:tc>
          <w:tcPr>
            <w:tcW w:w="1200" w:type="dxa"/>
            <w:tcBorders>
              <w:top w:val="single" w:sz="4" w:space="0" w:color="auto"/>
              <w:left w:val="nil"/>
              <w:bottom w:val="single" w:sz="4" w:space="0" w:color="auto"/>
              <w:right w:val="single" w:sz="4" w:space="0" w:color="auto"/>
            </w:tcBorders>
            <w:noWrap/>
            <w:vAlign w:val="bottom"/>
          </w:tcPr>
          <w:p w:rsidR="003B4D85" w:rsidRPr="00783CA8" w:rsidRDefault="003B4D85" w:rsidP="004E69F9">
            <w:pPr>
              <w:jc w:val="center"/>
              <w:rPr>
                <w:rFonts w:ascii="Calibri" w:hAnsi="Calibri"/>
                <w:b/>
                <w:color w:val="000000"/>
              </w:rPr>
            </w:pPr>
            <w:r w:rsidRPr="00783CA8">
              <w:rPr>
                <w:rFonts w:ascii="Calibri" w:hAnsi="Calibri"/>
                <w:b/>
                <w:color w:val="000000"/>
              </w:rPr>
              <w:t>Latri kunda</w:t>
            </w:r>
          </w:p>
        </w:tc>
        <w:tc>
          <w:tcPr>
            <w:tcW w:w="1080" w:type="dxa"/>
            <w:tcBorders>
              <w:top w:val="single" w:sz="4" w:space="0" w:color="auto"/>
              <w:left w:val="nil"/>
              <w:bottom w:val="single" w:sz="4" w:space="0" w:color="auto"/>
              <w:right w:val="single" w:sz="4" w:space="0" w:color="auto"/>
            </w:tcBorders>
            <w:noWrap/>
            <w:vAlign w:val="bottom"/>
          </w:tcPr>
          <w:p w:rsidR="003B4D85" w:rsidRPr="00783CA8" w:rsidRDefault="003B4D85" w:rsidP="004E69F9">
            <w:pPr>
              <w:jc w:val="center"/>
              <w:rPr>
                <w:rFonts w:ascii="Calibri" w:hAnsi="Calibri"/>
                <w:b/>
                <w:color w:val="000000"/>
              </w:rPr>
            </w:pPr>
            <w:r w:rsidRPr="00783CA8">
              <w:rPr>
                <w:rFonts w:ascii="Calibri" w:hAnsi="Calibri"/>
                <w:b/>
                <w:color w:val="000000"/>
              </w:rPr>
              <w:t>Brikama</w:t>
            </w:r>
          </w:p>
        </w:tc>
        <w:tc>
          <w:tcPr>
            <w:tcW w:w="1649" w:type="dxa"/>
            <w:tcBorders>
              <w:top w:val="single" w:sz="4" w:space="0" w:color="auto"/>
              <w:left w:val="nil"/>
              <w:bottom w:val="single" w:sz="4" w:space="0" w:color="auto"/>
              <w:right w:val="single" w:sz="4" w:space="0" w:color="auto"/>
            </w:tcBorders>
            <w:noWrap/>
            <w:vAlign w:val="bottom"/>
          </w:tcPr>
          <w:p w:rsidR="003B4D85" w:rsidRPr="00783CA8" w:rsidRDefault="003B4D85" w:rsidP="004E69F9">
            <w:pPr>
              <w:jc w:val="center"/>
              <w:rPr>
                <w:rFonts w:ascii="Calibri" w:hAnsi="Calibri"/>
                <w:b/>
                <w:color w:val="000000"/>
              </w:rPr>
            </w:pPr>
            <w:r w:rsidRPr="00783CA8">
              <w:rPr>
                <w:rFonts w:ascii="Calibri" w:hAnsi="Calibri"/>
                <w:b/>
                <w:color w:val="000000"/>
              </w:rPr>
              <w:t>Sukuta/Tipper Garage</w:t>
            </w:r>
          </w:p>
        </w:tc>
        <w:tc>
          <w:tcPr>
            <w:tcW w:w="1035" w:type="dxa"/>
            <w:tcBorders>
              <w:top w:val="single" w:sz="4" w:space="0" w:color="auto"/>
              <w:left w:val="nil"/>
              <w:bottom w:val="single" w:sz="4" w:space="0" w:color="auto"/>
              <w:right w:val="single" w:sz="4" w:space="0" w:color="auto"/>
            </w:tcBorders>
            <w:noWrap/>
            <w:vAlign w:val="bottom"/>
          </w:tcPr>
          <w:p w:rsidR="003B4D85" w:rsidRPr="00783CA8" w:rsidRDefault="003B4D85" w:rsidP="004E69F9">
            <w:pPr>
              <w:jc w:val="right"/>
              <w:rPr>
                <w:rFonts w:ascii="Calibri" w:hAnsi="Calibri"/>
                <w:b/>
                <w:color w:val="000000"/>
              </w:rPr>
            </w:pPr>
            <w:r w:rsidRPr="00783CA8">
              <w:rPr>
                <w:rFonts w:ascii="Calibri" w:hAnsi="Calibri"/>
                <w:b/>
                <w:color w:val="000000"/>
              </w:rPr>
              <w:t>Average</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Banana</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40.00</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40.00</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40.00</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40.00</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Pawpaw</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20.00</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20.00</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Decorticated G/Nut</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48.75</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47.82</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47.96</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47.50</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42.01</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44.45</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46.42</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Undecorticated G/nut</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32.83</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31.40</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32.56</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31.45</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32.06</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Beans</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35.00</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40.00</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40.00</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35.00</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39.61</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37.92</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Baoba Fruit</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48.33</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43.38</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46.28</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42.44</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46.53</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45.39</w:t>
            </w:r>
          </w:p>
        </w:tc>
      </w:tr>
      <w:tr w:rsidR="003B4D85" w:rsidRPr="00783CA8" w:rsidTr="00257575">
        <w:trPr>
          <w:trHeight w:val="300"/>
        </w:trPr>
        <w:tc>
          <w:tcPr>
            <w:tcW w:w="10670" w:type="dxa"/>
            <w:gridSpan w:val="8"/>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b/>
                <w:bCs/>
                <w:color w:val="000000"/>
              </w:rPr>
              <w:t>Livestock</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Beef Meat&amp;Bone</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140.00</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120.00</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150.00</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140.00</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140.00</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150.00</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140.00</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Beef Steak</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160.00</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140.00</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150.00</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175.00</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175.00</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170.00</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161.67</w:t>
            </w:r>
          </w:p>
        </w:tc>
      </w:tr>
      <w:tr w:rsidR="003B4D85" w:rsidRPr="00783CA8" w:rsidTr="00257575">
        <w:trPr>
          <w:trHeight w:val="300"/>
        </w:trPr>
        <w:tc>
          <w:tcPr>
            <w:tcW w:w="2269" w:type="dxa"/>
            <w:tcBorders>
              <w:top w:val="nil"/>
              <w:left w:val="single" w:sz="4" w:space="0" w:color="auto"/>
              <w:bottom w:val="single" w:sz="4" w:space="0" w:color="auto"/>
              <w:right w:val="single" w:sz="4" w:space="0" w:color="auto"/>
            </w:tcBorders>
            <w:noWrap/>
            <w:vAlign w:val="bottom"/>
          </w:tcPr>
          <w:p w:rsidR="003B4D85" w:rsidRPr="00783CA8" w:rsidRDefault="003B4D85" w:rsidP="004E69F9">
            <w:pPr>
              <w:rPr>
                <w:rFonts w:ascii="Calibri" w:hAnsi="Calibri"/>
                <w:color w:val="000000"/>
              </w:rPr>
            </w:pPr>
            <w:r w:rsidRPr="00783CA8">
              <w:rPr>
                <w:rFonts w:ascii="Calibri" w:hAnsi="Calibri"/>
                <w:color w:val="000000"/>
              </w:rPr>
              <w:t>Mutton</w:t>
            </w:r>
          </w:p>
        </w:tc>
        <w:tc>
          <w:tcPr>
            <w:tcW w:w="110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150.00</w:t>
            </w:r>
          </w:p>
        </w:tc>
        <w:tc>
          <w:tcPr>
            <w:tcW w:w="106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150.00</w:t>
            </w:r>
          </w:p>
        </w:tc>
        <w:tc>
          <w:tcPr>
            <w:tcW w:w="1277"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175.00</w:t>
            </w:r>
          </w:p>
        </w:tc>
        <w:tc>
          <w:tcPr>
            <w:tcW w:w="1200"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80"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150.00</w:t>
            </w:r>
          </w:p>
        </w:tc>
        <w:tc>
          <w:tcPr>
            <w:tcW w:w="1649" w:type="dxa"/>
            <w:tcBorders>
              <w:top w:val="nil"/>
              <w:left w:val="nil"/>
              <w:bottom w:val="single" w:sz="4" w:space="0" w:color="auto"/>
              <w:right w:val="single" w:sz="4" w:space="0" w:color="auto"/>
            </w:tcBorders>
            <w:noWrap/>
            <w:vAlign w:val="bottom"/>
          </w:tcPr>
          <w:p w:rsidR="003B4D85" w:rsidRPr="00783CA8" w:rsidRDefault="003B4D85" w:rsidP="004E69F9">
            <w:pPr>
              <w:jc w:val="center"/>
              <w:rPr>
                <w:rFonts w:ascii="Calibri" w:hAnsi="Calibri"/>
                <w:color w:val="000000"/>
              </w:rPr>
            </w:pPr>
            <w:r w:rsidRPr="00783CA8">
              <w:rPr>
                <w:rFonts w:ascii="Calibri" w:hAnsi="Calibri"/>
                <w:color w:val="000000"/>
              </w:rPr>
              <w:t>NA</w:t>
            </w:r>
          </w:p>
        </w:tc>
        <w:tc>
          <w:tcPr>
            <w:tcW w:w="1035" w:type="dxa"/>
            <w:tcBorders>
              <w:top w:val="nil"/>
              <w:left w:val="nil"/>
              <w:bottom w:val="single" w:sz="4" w:space="0" w:color="auto"/>
              <w:right w:val="single" w:sz="4" w:space="0" w:color="auto"/>
            </w:tcBorders>
            <w:noWrap/>
            <w:vAlign w:val="bottom"/>
          </w:tcPr>
          <w:p w:rsidR="003B4D85" w:rsidRPr="00783CA8" w:rsidRDefault="003B4D85" w:rsidP="004E69F9">
            <w:pPr>
              <w:jc w:val="right"/>
              <w:rPr>
                <w:rFonts w:ascii="Calibri" w:hAnsi="Calibri"/>
                <w:color w:val="000000"/>
              </w:rPr>
            </w:pPr>
            <w:r w:rsidRPr="00783CA8">
              <w:rPr>
                <w:rFonts w:ascii="Calibri" w:hAnsi="Calibri"/>
                <w:color w:val="000000"/>
              </w:rPr>
              <w:t>156.25</w:t>
            </w:r>
          </w:p>
        </w:tc>
      </w:tr>
    </w:tbl>
    <w:p w:rsidR="003B4D85" w:rsidRPr="00EC273D" w:rsidRDefault="003B4D85" w:rsidP="0057378B">
      <w:pPr>
        <w:jc w:val="both"/>
        <w:rPr>
          <w:bCs/>
          <w:i/>
          <w:iCs/>
        </w:rPr>
      </w:pPr>
      <w:r w:rsidRPr="00EC273D">
        <w:rPr>
          <w:bCs/>
          <w:i/>
          <w:iCs/>
        </w:rPr>
        <w:t>Source: Planning Services Unit, Department of Agriculture in collaboration with the Early Warning Systems (EWS), here present the 4 week of May 2013 Agricultural commodity  Average Prices per KG of selected markets</w:t>
      </w:r>
      <w:r>
        <w:rPr>
          <w:bCs/>
          <w:i/>
          <w:iCs/>
        </w:rPr>
        <w:t xml:space="preserve"> </w:t>
      </w:r>
      <w:r w:rsidRPr="00EC273D">
        <w:rPr>
          <w:bCs/>
          <w:i/>
          <w:iCs/>
        </w:rPr>
        <w:t>For more information please contact: Planning Services MIS on 4225210/9938218/7618921</w:t>
      </w:r>
    </w:p>
    <w:p w:rsidR="003B4D85" w:rsidRPr="0057378B" w:rsidRDefault="003B4D85">
      <w:pPr>
        <w:jc w:val="both"/>
        <w:rPr>
          <w:sz w:val="22"/>
          <w:szCs w:val="22"/>
        </w:rPr>
      </w:pPr>
    </w:p>
    <w:p w:rsidR="003B4D85" w:rsidRDefault="003B4D85">
      <w:pPr>
        <w:jc w:val="both"/>
        <w:rPr>
          <w:sz w:val="22"/>
          <w:szCs w:val="22"/>
          <w:lang w:val="en-GB"/>
        </w:rPr>
      </w:pPr>
    </w:p>
    <w:p w:rsidR="003B4D85" w:rsidRDefault="003B4D85">
      <w:pPr>
        <w:jc w:val="both"/>
        <w:rPr>
          <w:sz w:val="22"/>
          <w:szCs w:val="22"/>
          <w:lang w:val="en-GB"/>
        </w:rPr>
      </w:pPr>
    </w:p>
    <w:p w:rsidR="003B4D85" w:rsidRDefault="003B4D85">
      <w:pPr>
        <w:jc w:val="both"/>
        <w:rPr>
          <w:sz w:val="22"/>
          <w:szCs w:val="22"/>
          <w:lang w:val="en-GB"/>
        </w:rPr>
      </w:pPr>
    </w:p>
    <w:p w:rsidR="003B4D85" w:rsidRDefault="003B4D85">
      <w:pPr>
        <w:jc w:val="both"/>
        <w:rPr>
          <w:sz w:val="22"/>
          <w:szCs w:val="22"/>
          <w:lang w:val="en-GB"/>
        </w:rPr>
      </w:pPr>
    </w:p>
    <w:p w:rsidR="003B4D85" w:rsidRDefault="003B4D85">
      <w:pPr>
        <w:jc w:val="both"/>
        <w:rPr>
          <w:sz w:val="22"/>
          <w:szCs w:val="22"/>
          <w:lang w:val="en-GB"/>
        </w:rPr>
      </w:pPr>
    </w:p>
    <w:p w:rsidR="003B4D85" w:rsidRPr="00C068B9" w:rsidRDefault="003B4D85" w:rsidP="00C068B9">
      <w:pPr>
        <w:autoSpaceDE w:val="0"/>
        <w:autoSpaceDN w:val="0"/>
        <w:adjustRightInd w:val="0"/>
        <w:rPr>
          <w:rFonts w:ascii="Calibri" w:hAnsi="Calibri" w:cs="Calibri"/>
          <w:color w:val="000000"/>
          <w:lang w:bidi="th-TH"/>
        </w:rPr>
      </w:pPr>
    </w:p>
    <w:p w:rsidR="003B4D85" w:rsidRPr="00C068B9" w:rsidRDefault="003B4D85">
      <w:pPr>
        <w:jc w:val="both"/>
        <w:rPr>
          <w:sz w:val="22"/>
          <w:szCs w:val="22"/>
        </w:rPr>
      </w:pPr>
    </w:p>
    <w:p w:rsidR="003B4D85" w:rsidRDefault="003B4D85">
      <w:pPr>
        <w:jc w:val="both"/>
        <w:rPr>
          <w:sz w:val="22"/>
          <w:szCs w:val="22"/>
          <w:lang w:val="en-GB"/>
        </w:rPr>
      </w:pPr>
    </w:p>
    <w:p w:rsidR="003B4D85" w:rsidRDefault="003B4D85">
      <w:pPr>
        <w:jc w:val="both"/>
        <w:rPr>
          <w:sz w:val="22"/>
          <w:szCs w:val="22"/>
          <w:lang w:val="en-GB"/>
        </w:rPr>
      </w:pPr>
    </w:p>
    <w:p w:rsidR="003B4D85" w:rsidRDefault="003B4D85">
      <w:pPr>
        <w:jc w:val="both"/>
        <w:rPr>
          <w:sz w:val="22"/>
          <w:szCs w:val="22"/>
          <w:lang w:val="en-GB"/>
        </w:rPr>
      </w:pPr>
    </w:p>
    <w:p w:rsidR="003B4D85" w:rsidRDefault="003B4D85">
      <w:pPr>
        <w:jc w:val="both"/>
        <w:rPr>
          <w:sz w:val="22"/>
          <w:szCs w:val="22"/>
          <w:lang w:val="en-GB"/>
        </w:rPr>
      </w:pPr>
    </w:p>
    <w:p w:rsidR="003B4D85" w:rsidRDefault="003B4D85">
      <w:pPr>
        <w:jc w:val="both"/>
        <w:rPr>
          <w:sz w:val="22"/>
          <w:szCs w:val="22"/>
          <w:lang w:val="en-GB"/>
        </w:rPr>
      </w:pPr>
    </w:p>
    <w:p w:rsidR="003B4D85" w:rsidRDefault="003B4D85">
      <w:pPr>
        <w:jc w:val="both"/>
        <w:rPr>
          <w:sz w:val="22"/>
          <w:szCs w:val="22"/>
          <w:lang w:val="en-GB"/>
        </w:rPr>
      </w:pPr>
    </w:p>
    <w:p w:rsidR="003B4D85" w:rsidRDefault="003B4D85">
      <w:pPr>
        <w:jc w:val="both"/>
        <w:rPr>
          <w:sz w:val="22"/>
          <w:szCs w:val="22"/>
          <w:lang w:val="en-GB"/>
        </w:rPr>
      </w:pPr>
    </w:p>
    <w:p w:rsidR="003B4D85" w:rsidRDefault="003B4D85">
      <w:pPr>
        <w:jc w:val="both"/>
        <w:rPr>
          <w:sz w:val="22"/>
          <w:szCs w:val="22"/>
          <w:lang w:val="en-GB"/>
        </w:rPr>
      </w:pPr>
    </w:p>
    <w:p w:rsidR="003B4D85" w:rsidRDefault="003B4D85">
      <w:pPr>
        <w:jc w:val="both"/>
        <w:rPr>
          <w:sz w:val="22"/>
          <w:szCs w:val="22"/>
          <w:lang w:val="en-GB"/>
        </w:rPr>
      </w:pPr>
    </w:p>
    <w:p w:rsidR="003B4D85" w:rsidRDefault="003B4D85">
      <w:pPr>
        <w:jc w:val="both"/>
        <w:rPr>
          <w:sz w:val="22"/>
          <w:szCs w:val="22"/>
          <w:lang w:val="en-GB"/>
        </w:rPr>
      </w:pPr>
    </w:p>
    <w:p w:rsidR="003B4D85" w:rsidRDefault="003B4D85">
      <w:pPr>
        <w:jc w:val="both"/>
        <w:rPr>
          <w:sz w:val="22"/>
          <w:szCs w:val="22"/>
          <w:lang w:val="en-GB"/>
        </w:rPr>
      </w:pPr>
    </w:p>
    <w:p w:rsidR="003B4D85" w:rsidRDefault="003B4D85">
      <w:pPr>
        <w:jc w:val="both"/>
        <w:rPr>
          <w:sz w:val="22"/>
          <w:szCs w:val="22"/>
          <w:lang w:val="en-GB"/>
        </w:rPr>
      </w:pPr>
    </w:p>
    <w:p w:rsidR="003B4D85" w:rsidRPr="006D3C73" w:rsidRDefault="003B4D85">
      <w:pPr>
        <w:jc w:val="both"/>
        <w:rPr>
          <w:sz w:val="22"/>
          <w:szCs w:val="22"/>
          <w:lang w:val="en-GB"/>
        </w:rPr>
      </w:pPr>
    </w:p>
    <w:p w:rsidR="003B4D85" w:rsidRPr="0057378B" w:rsidRDefault="003B4D85">
      <w:pPr>
        <w:jc w:val="both"/>
        <w:rPr>
          <w:sz w:val="22"/>
          <w:szCs w:val="22"/>
        </w:rPr>
      </w:pPr>
    </w:p>
    <w:p w:rsidR="003B4D85" w:rsidRPr="006D3C73" w:rsidRDefault="003B4D85">
      <w:pPr>
        <w:jc w:val="both"/>
        <w:rPr>
          <w:sz w:val="18"/>
          <w:szCs w:val="18"/>
          <w:lang w:val="en-GB"/>
        </w:rPr>
      </w:pPr>
    </w:p>
    <w:tbl>
      <w:tblPr>
        <w:tblW w:w="0" w:type="auto"/>
        <w:jc w:val="center"/>
        <w:tblInd w:w="-332" w:type="dxa"/>
        <w:tblBorders>
          <w:top w:val="single" w:sz="36" w:space="0" w:color="FF0000"/>
          <w:left w:val="single" w:sz="36" w:space="0" w:color="0000FF"/>
          <w:bottom w:val="single" w:sz="36" w:space="0" w:color="008000"/>
          <w:right w:val="single" w:sz="36" w:space="0" w:color="0000FF"/>
        </w:tblBorders>
        <w:tblLayout w:type="fixed"/>
        <w:tblLook w:val="0000"/>
      </w:tblPr>
      <w:tblGrid>
        <w:gridCol w:w="5389"/>
        <w:gridCol w:w="4525"/>
      </w:tblGrid>
      <w:tr w:rsidR="003B4D85" w:rsidRPr="00E64216">
        <w:trPr>
          <w:trHeight w:val="1592"/>
          <w:jc w:val="center"/>
        </w:trPr>
        <w:tc>
          <w:tcPr>
            <w:tcW w:w="5389" w:type="dxa"/>
            <w:tcBorders>
              <w:top w:val="single" w:sz="36" w:space="0" w:color="FF0000"/>
              <w:bottom w:val="single" w:sz="36" w:space="0" w:color="008000"/>
              <w:right w:val="single" w:sz="36" w:space="0" w:color="0000FF"/>
            </w:tcBorders>
          </w:tcPr>
          <w:p w:rsidR="003B4D85" w:rsidRPr="00E64216" w:rsidRDefault="003B4D85">
            <w:pPr>
              <w:rPr>
                <w:b/>
                <w:sz w:val="20"/>
                <w:szCs w:val="20"/>
                <w:lang w:val="en-GB"/>
              </w:rPr>
            </w:pPr>
            <w:r w:rsidRPr="00E64216">
              <w:rPr>
                <w:b/>
                <w:sz w:val="20"/>
                <w:szCs w:val="20"/>
                <w:lang w:val="en-GB"/>
              </w:rPr>
              <w:t>Composition of MWG:</w:t>
            </w:r>
          </w:p>
          <w:p w:rsidR="003B4D85" w:rsidRPr="00E64216" w:rsidRDefault="003B4D85">
            <w:pPr>
              <w:rPr>
                <w:sz w:val="20"/>
                <w:szCs w:val="20"/>
                <w:lang w:val="en-GB"/>
              </w:rPr>
            </w:pPr>
            <w:r w:rsidRPr="00E64216">
              <w:rPr>
                <w:sz w:val="20"/>
                <w:szCs w:val="20"/>
                <w:lang w:val="en-GB"/>
              </w:rPr>
              <w:t xml:space="preserve">          Department of Water Resources</w:t>
            </w:r>
          </w:p>
          <w:p w:rsidR="003B4D85" w:rsidRPr="00E64216" w:rsidRDefault="003B4D85">
            <w:pPr>
              <w:rPr>
                <w:sz w:val="20"/>
                <w:szCs w:val="20"/>
                <w:lang w:val="en-GB"/>
              </w:rPr>
            </w:pPr>
            <w:r w:rsidRPr="00E64216">
              <w:rPr>
                <w:sz w:val="20"/>
                <w:szCs w:val="20"/>
                <w:lang w:val="en-GB"/>
              </w:rPr>
              <w:t xml:space="preserve">          Planning Services - Department of Agriculture (DOA)</w:t>
            </w:r>
          </w:p>
          <w:p w:rsidR="003B4D85" w:rsidRPr="00E64216" w:rsidRDefault="003B4D85">
            <w:pPr>
              <w:rPr>
                <w:sz w:val="20"/>
                <w:szCs w:val="20"/>
                <w:lang w:val="en-GB"/>
              </w:rPr>
            </w:pPr>
            <w:r w:rsidRPr="00E64216">
              <w:rPr>
                <w:sz w:val="20"/>
                <w:szCs w:val="20"/>
                <w:lang w:val="en-GB"/>
              </w:rPr>
              <w:t xml:space="preserve">          Communication, Extension &amp; Education Services - DOA              </w:t>
            </w:r>
          </w:p>
          <w:p w:rsidR="003B4D85" w:rsidRPr="00E64216" w:rsidRDefault="003B4D85">
            <w:pPr>
              <w:rPr>
                <w:sz w:val="20"/>
                <w:szCs w:val="20"/>
                <w:lang w:val="en-GB"/>
              </w:rPr>
            </w:pPr>
            <w:r w:rsidRPr="00E64216">
              <w:rPr>
                <w:sz w:val="20"/>
                <w:szCs w:val="20"/>
                <w:lang w:val="en-GB"/>
              </w:rPr>
              <w:t xml:space="preserve">          Animal Health &amp; Production Services - DOA</w:t>
            </w:r>
          </w:p>
          <w:p w:rsidR="003B4D85" w:rsidRPr="00E64216" w:rsidRDefault="003B4D85">
            <w:pPr>
              <w:rPr>
                <w:sz w:val="20"/>
                <w:szCs w:val="20"/>
                <w:lang w:val="en-GB"/>
              </w:rPr>
            </w:pPr>
            <w:r w:rsidRPr="00E64216">
              <w:rPr>
                <w:sz w:val="20"/>
                <w:szCs w:val="20"/>
                <w:lang w:val="en-GB"/>
              </w:rPr>
              <w:t xml:space="preserve">          Plant Protection Services - DOA</w:t>
            </w:r>
          </w:p>
          <w:p w:rsidR="003B4D85" w:rsidRPr="00E64216" w:rsidRDefault="003B4D85">
            <w:pPr>
              <w:pStyle w:val="Heading2"/>
              <w:spacing w:before="0" w:after="0"/>
              <w:rPr>
                <w:rFonts w:ascii="Times New Roman" w:hAnsi="Times New Roman" w:cs="Times New Roman"/>
                <w:i w:val="0"/>
                <w:sz w:val="20"/>
                <w:szCs w:val="20"/>
                <w:lang w:val="en-GB"/>
              </w:rPr>
            </w:pPr>
            <w:r w:rsidRPr="00E64216">
              <w:rPr>
                <w:i w:val="0"/>
                <w:sz w:val="20"/>
                <w:szCs w:val="20"/>
                <w:lang w:val="en-GB"/>
              </w:rPr>
              <w:t xml:space="preserve">         </w:t>
            </w:r>
            <w:r w:rsidRPr="00E64216">
              <w:rPr>
                <w:rFonts w:ascii="Times New Roman" w:hAnsi="Times New Roman" w:cs="Times New Roman"/>
                <w:b w:val="0"/>
                <w:i w:val="0"/>
                <w:sz w:val="20"/>
                <w:szCs w:val="20"/>
                <w:lang w:val="en-GB"/>
              </w:rPr>
              <w:t>National Environment Agency</w:t>
            </w:r>
          </w:p>
        </w:tc>
        <w:tc>
          <w:tcPr>
            <w:tcW w:w="4525" w:type="dxa"/>
            <w:tcBorders>
              <w:top w:val="single" w:sz="36" w:space="0" w:color="FF0000"/>
              <w:left w:val="single" w:sz="36" w:space="0" w:color="0000FF"/>
              <w:bottom w:val="single" w:sz="36" w:space="0" w:color="008000"/>
            </w:tcBorders>
          </w:tcPr>
          <w:p w:rsidR="003B4D85" w:rsidRPr="00E64216" w:rsidRDefault="003B4D85">
            <w:pPr>
              <w:pStyle w:val="Heading3"/>
              <w:spacing w:before="0" w:after="0"/>
              <w:jc w:val="both"/>
              <w:rPr>
                <w:rFonts w:ascii="Times New Roman" w:hAnsi="Times New Roman" w:cs="Times New Roman"/>
                <w:sz w:val="20"/>
                <w:szCs w:val="20"/>
              </w:rPr>
            </w:pPr>
            <w:r w:rsidRPr="00E64216">
              <w:rPr>
                <w:rFonts w:ascii="Times New Roman" w:hAnsi="Times New Roman" w:cs="Times New Roman"/>
                <w:sz w:val="20"/>
                <w:szCs w:val="20"/>
              </w:rPr>
              <w:t>Direct your comments and questions to:</w:t>
            </w:r>
          </w:p>
          <w:p w:rsidR="003B4D85" w:rsidRPr="00E64216" w:rsidRDefault="003B4D85">
            <w:pPr>
              <w:pStyle w:val="Heading3"/>
              <w:spacing w:before="0" w:after="0"/>
              <w:jc w:val="both"/>
              <w:rPr>
                <w:rFonts w:ascii="Times New Roman" w:hAnsi="Times New Roman" w:cs="Times New Roman"/>
                <w:b w:val="0"/>
                <w:sz w:val="20"/>
                <w:szCs w:val="20"/>
              </w:rPr>
            </w:pPr>
            <w:r w:rsidRPr="00E64216">
              <w:rPr>
                <w:rFonts w:ascii="Times New Roman" w:hAnsi="Times New Roman" w:cs="Times New Roman"/>
                <w:b w:val="0"/>
                <w:sz w:val="20"/>
                <w:szCs w:val="20"/>
              </w:rPr>
              <w:t xml:space="preserve">          The Director </w:t>
            </w:r>
          </w:p>
          <w:p w:rsidR="003B4D85" w:rsidRPr="00E64216" w:rsidRDefault="003B4D85">
            <w:pPr>
              <w:pStyle w:val="Heading3"/>
              <w:spacing w:before="0" w:after="0"/>
              <w:jc w:val="both"/>
              <w:rPr>
                <w:rFonts w:ascii="Times New Roman" w:hAnsi="Times New Roman" w:cs="Times New Roman"/>
                <w:b w:val="0"/>
                <w:sz w:val="20"/>
                <w:szCs w:val="20"/>
              </w:rPr>
            </w:pPr>
            <w:r w:rsidRPr="00E64216">
              <w:rPr>
                <w:rFonts w:ascii="Times New Roman" w:hAnsi="Times New Roman" w:cs="Times New Roman"/>
                <w:b w:val="0"/>
                <w:sz w:val="20"/>
                <w:szCs w:val="20"/>
              </w:rPr>
              <w:t xml:space="preserve">          Department of Water Resources</w:t>
            </w:r>
          </w:p>
          <w:p w:rsidR="003B4D85" w:rsidRPr="00E64216" w:rsidRDefault="003B4D85">
            <w:pPr>
              <w:pStyle w:val="Heading3"/>
              <w:spacing w:before="0" w:after="0"/>
              <w:jc w:val="both"/>
              <w:rPr>
                <w:rFonts w:ascii="Times New Roman" w:hAnsi="Times New Roman" w:cs="Times New Roman"/>
                <w:b w:val="0"/>
                <w:sz w:val="20"/>
                <w:szCs w:val="20"/>
              </w:rPr>
            </w:pPr>
            <w:r w:rsidRPr="00E64216">
              <w:rPr>
                <w:rFonts w:ascii="Times New Roman" w:hAnsi="Times New Roman" w:cs="Times New Roman"/>
                <w:b w:val="0"/>
                <w:sz w:val="20"/>
                <w:szCs w:val="20"/>
              </w:rPr>
              <w:t xml:space="preserve">          7 Marina Parade, Banjul</w:t>
            </w:r>
          </w:p>
          <w:p w:rsidR="003B4D85" w:rsidRPr="00E64216" w:rsidRDefault="003B4D85">
            <w:pPr>
              <w:pStyle w:val="Heading3"/>
              <w:spacing w:before="0" w:after="0"/>
              <w:jc w:val="both"/>
              <w:rPr>
                <w:b w:val="0"/>
                <w:sz w:val="20"/>
                <w:szCs w:val="20"/>
              </w:rPr>
            </w:pPr>
            <w:r w:rsidRPr="00E64216">
              <w:rPr>
                <w:rFonts w:ascii="Times New Roman" w:hAnsi="Times New Roman" w:cs="Times New Roman"/>
                <w:b w:val="0"/>
                <w:sz w:val="20"/>
                <w:szCs w:val="20"/>
              </w:rPr>
              <w:t xml:space="preserve">          The Gambia</w:t>
            </w:r>
            <w:r w:rsidRPr="00E64216">
              <w:rPr>
                <w:b w:val="0"/>
                <w:sz w:val="20"/>
                <w:szCs w:val="20"/>
              </w:rPr>
              <w:t xml:space="preserve"> </w:t>
            </w:r>
          </w:p>
          <w:p w:rsidR="003B4D85" w:rsidRPr="00E64216" w:rsidRDefault="003B4D85">
            <w:pPr>
              <w:rPr>
                <w:sz w:val="20"/>
                <w:szCs w:val="20"/>
                <w:lang w:val="en-GB"/>
              </w:rPr>
            </w:pPr>
            <w:r w:rsidRPr="00E64216">
              <w:rPr>
                <w:sz w:val="20"/>
                <w:szCs w:val="20"/>
                <w:lang w:val="en-GB"/>
              </w:rPr>
              <w:t xml:space="preserve">          Tel: </w:t>
            </w:r>
            <w:r w:rsidRPr="00E64216">
              <w:rPr>
                <w:b/>
                <w:sz w:val="20"/>
                <w:szCs w:val="20"/>
                <w:lang w:val="en-GB"/>
              </w:rPr>
              <w:t>(+ 220) 422 76 31 / 422 41 22 / 890 52 29</w:t>
            </w:r>
          </w:p>
          <w:p w:rsidR="003B4D85" w:rsidRPr="00E64216" w:rsidRDefault="003B4D85">
            <w:pPr>
              <w:rPr>
                <w:sz w:val="20"/>
                <w:szCs w:val="20"/>
                <w:lang w:val="en-GB"/>
              </w:rPr>
            </w:pPr>
            <w:r w:rsidRPr="00E64216">
              <w:rPr>
                <w:sz w:val="20"/>
                <w:szCs w:val="20"/>
                <w:lang w:val="en-GB"/>
              </w:rPr>
              <w:t xml:space="preserve">          Email: </w:t>
            </w:r>
            <w:hyperlink r:id="rId11" w:history="1">
              <w:r w:rsidRPr="00E64216">
                <w:rPr>
                  <w:rStyle w:val="Hyperlink"/>
                  <w:sz w:val="20"/>
                  <w:szCs w:val="20"/>
                  <w:u w:val="none"/>
                  <w:lang w:val="en-GB"/>
                </w:rPr>
                <w:t>dwr@mofwrnam.gov.gm</w:t>
              </w:r>
            </w:hyperlink>
            <w:r w:rsidRPr="00E64216">
              <w:rPr>
                <w:sz w:val="20"/>
                <w:szCs w:val="20"/>
                <w:lang w:val="en-GB"/>
              </w:rPr>
              <w:t xml:space="preserve"> </w:t>
            </w:r>
          </w:p>
        </w:tc>
      </w:tr>
    </w:tbl>
    <w:p w:rsidR="003B4D85" w:rsidRPr="006D3C73" w:rsidRDefault="003B4D85">
      <w:pPr>
        <w:rPr>
          <w:lang w:val="en-GB"/>
        </w:rPr>
      </w:pPr>
    </w:p>
    <w:sectPr w:rsidR="003B4D85" w:rsidRPr="006D3C73" w:rsidSect="00C46C23">
      <w:footerReference w:type="default" r:id="rId12"/>
      <w:type w:val="continuous"/>
      <w:pgSz w:w="12240" w:h="15840"/>
      <w:pgMar w:top="1152" w:right="1152" w:bottom="1152" w:left="1152" w:header="720" w:footer="720" w:gutter="0"/>
      <w:cols w:space="720" w:equalWidth="0">
        <w:col w:w="993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D85" w:rsidRDefault="003B4D85">
      <w:r>
        <w:separator/>
      </w:r>
    </w:p>
  </w:endnote>
  <w:endnote w:type="continuationSeparator" w:id="0">
    <w:p w:rsidR="003B4D85" w:rsidRDefault="003B4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85" w:rsidRDefault="003B4D85">
    <w:pPr>
      <w:pStyle w:val="Footer-Professional"/>
    </w:pPr>
    <w:r>
      <w:t xml:space="preserve">Early Warning Bulletin for Food Security in The Gambia                                                                       </w:t>
    </w:r>
    <w:r>
      <w:tab/>
    </w:r>
    <w:r>
      <w:tab/>
      <w:t xml:space="preserve">        </w:t>
    </w:r>
    <w:fldSimple w:instr=" 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D85" w:rsidRDefault="003B4D85">
      <w:r>
        <w:separator/>
      </w:r>
    </w:p>
  </w:footnote>
  <w:footnote w:type="continuationSeparator" w:id="0">
    <w:p w:rsidR="003B4D85" w:rsidRDefault="003B4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5F3C"/>
    <w:multiLevelType w:val="multilevel"/>
    <w:tmpl w:val="78083F8A"/>
    <w:lvl w:ilvl="0">
      <w:start w:val="5"/>
      <w:numFmt w:val="decimal"/>
      <w:lvlText w:val="%1.0"/>
      <w:lvlJc w:val="left"/>
      <w:pPr>
        <w:tabs>
          <w:tab w:val="num" w:pos="450"/>
        </w:tabs>
        <w:ind w:left="450" w:hanging="450"/>
      </w:pPr>
      <w:rPr>
        <w:rFonts w:cs="Times New Roman" w:hint="default"/>
        <w:b/>
      </w:rPr>
    </w:lvl>
    <w:lvl w:ilvl="1">
      <w:start w:val="1"/>
      <w:numFmt w:val="decimal"/>
      <w:lvlText w:val="%1.%2"/>
      <w:lvlJc w:val="left"/>
      <w:pPr>
        <w:tabs>
          <w:tab w:val="num" w:pos="1170"/>
        </w:tabs>
        <w:ind w:left="1170" w:hanging="45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1">
    <w:nsid w:val="0A8E1E1F"/>
    <w:multiLevelType w:val="hybridMultilevel"/>
    <w:tmpl w:val="871E0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242E8"/>
    <w:multiLevelType w:val="hybridMultilevel"/>
    <w:tmpl w:val="128CE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nsid w:val="205D351F"/>
    <w:multiLevelType w:val="hybridMultilevel"/>
    <w:tmpl w:val="62606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F365D"/>
    <w:multiLevelType w:val="multilevel"/>
    <w:tmpl w:val="AC26AEEE"/>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2AA414CC"/>
    <w:multiLevelType w:val="multilevel"/>
    <w:tmpl w:val="2452A80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2F7F57E5"/>
    <w:multiLevelType w:val="multilevel"/>
    <w:tmpl w:val="550049F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3ED52689"/>
    <w:multiLevelType w:val="multilevel"/>
    <w:tmpl w:val="15EE9D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5FE63FAA"/>
    <w:multiLevelType w:val="hybridMultilevel"/>
    <w:tmpl w:val="3C40DA5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681F2954"/>
    <w:multiLevelType w:val="multilevel"/>
    <w:tmpl w:val="15EE9D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698301D5"/>
    <w:multiLevelType w:val="hybridMultilevel"/>
    <w:tmpl w:val="C9986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394B1E"/>
    <w:multiLevelType w:val="hybridMultilevel"/>
    <w:tmpl w:val="5D0274D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BE44D1"/>
    <w:multiLevelType w:val="hybridMultilevel"/>
    <w:tmpl w:val="87B49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975D8E"/>
    <w:multiLevelType w:val="hybridMultilevel"/>
    <w:tmpl w:val="B9D46876"/>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5B2AFA"/>
    <w:multiLevelType w:val="multilevel"/>
    <w:tmpl w:val="DFFEC8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7D66786E"/>
    <w:multiLevelType w:val="hybridMultilevel"/>
    <w:tmpl w:val="BA003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15"/>
  </w:num>
  <w:num w:numId="5">
    <w:abstractNumId w:val="12"/>
  </w:num>
  <w:num w:numId="6">
    <w:abstractNumId w:val="14"/>
  </w:num>
  <w:num w:numId="7">
    <w:abstractNumId w:val="11"/>
  </w:num>
  <w:num w:numId="8">
    <w:abstractNumId w:val="2"/>
  </w:num>
  <w:num w:numId="9">
    <w:abstractNumId w:val="5"/>
  </w:num>
  <w:num w:numId="10">
    <w:abstractNumId w:val="7"/>
  </w:num>
  <w:num w:numId="11">
    <w:abstractNumId w:val="9"/>
  </w:num>
  <w:num w:numId="12">
    <w:abstractNumId w:val="6"/>
  </w:num>
  <w:num w:numId="13">
    <w:abstractNumId w:val="10"/>
  </w:num>
  <w:num w:numId="14">
    <w:abstractNumId w:val="13"/>
  </w:num>
  <w:num w:numId="15">
    <w:abstractNumId w:val="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FF5"/>
    <w:rsid w:val="00012412"/>
    <w:rsid w:val="00012689"/>
    <w:rsid w:val="00013263"/>
    <w:rsid w:val="0001385D"/>
    <w:rsid w:val="000317D8"/>
    <w:rsid w:val="00047FA4"/>
    <w:rsid w:val="00055D98"/>
    <w:rsid w:val="000623B7"/>
    <w:rsid w:val="000710D2"/>
    <w:rsid w:val="000739C1"/>
    <w:rsid w:val="00084C51"/>
    <w:rsid w:val="000A7AAC"/>
    <w:rsid w:val="000B113F"/>
    <w:rsid w:val="000B3C5E"/>
    <w:rsid w:val="000C14AB"/>
    <w:rsid w:val="000D0A04"/>
    <w:rsid w:val="000E61FC"/>
    <w:rsid w:val="0010571B"/>
    <w:rsid w:val="00111422"/>
    <w:rsid w:val="001116FB"/>
    <w:rsid w:val="0011676B"/>
    <w:rsid w:val="001210D8"/>
    <w:rsid w:val="00126B0D"/>
    <w:rsid w:val="00142AE0"/>
    <w:rsid w:val="00146B88"/>
    <w:rsid w:val="00162FF5"/>
    <w:rsid w:val="001652F6"/>
    <w:rsid w:val="00180AB7"/>
    <w:rsid w:val="001B136D"/>
    <w:rsid w:val="001B72B2"/>
    <w:rsid w:val="001C11DB"/>
    <w:rsid w:val="001D5F6D"/>
    <w:rsid w:val="001E10F1"/>
    <w:rsid w:val="001E1280"/>
    <w:rsid w:val="001E1C1E"/>
    <w:rsid w:val="001E3E15"/>
    <w:rsid w:val="001F6E34"/>
    <w:rsid w:val="00222136"/>
    <w:rsid w:val="0022538F"/>
    <w:rsid w:val="00235193"/>
    <w:rsid w:val="00245301"/>
    <w:rsid w:val="00257575"/>
    <w:rsid w:val="00260C6D"/>
    <w:rsid w:val="00262D28"/>
    <w:rsid w:val="0026429C"/>
    <w:rsid w:val="0026666D"/>
    <w:rsid w:val="0027746D"/>
    <w:rsid w:val="00277C71"/>
    <w:rsid w:val="00290369"/>
    <w:rsid w:val="00295836"/>
    <w:rsid w:val="002A07F9"/>
    <w:rsid w:val="002A1188"/>
    <w:rsid w:val="002B04F5"/>
    <w:rsid w:val="002C028B"/>
    <w:rsid w:val="002C1982"/>
    <w:rsid w:val="002D2588"/>
    <w:rsid w:val="002D4E7F"/>
    <w:rsid w:val="002D7031"/>
    <w:rsid w:val="002E54C3"/>
    <w:rsid w:val="002E56E9"/>
    <w:rsid w:val="002E76BC"/>
    <w:rsid w:val="002F0E23"/>
    <w:rsid w:val="002F7F20"/>
    <w:rsid w:val="00306DE5"/>
    <w:rsid w:val="0031288F"/>
    <w:rsid w:val="00320A6E"/>
    <w:rsid w:val="00321DD1"/>
    <w:rsid w:val="00334728"/>
    <w:rsid w:val="003403B5"/>
    <w:rsid w:val="0034661D"/>
    <w:rsid w:val="00353613"/>
    <w:rsid w:val="00355D08"/>
    <w:rsid w:val="00370798"/>
    <w:rsid w:val="0037127F"/>
    <w:rsid w:val="003736EE"/>
    <w:rsid w:val="00391EDE"/>
    <w:rsid w:val="003974E2"/>
    <w:rsid w:val="003A116C"/>
    <w:rsid w:val="003A7418"/>
    <w:rsid w:val="003B46F4"/>
    <w:rsid w:val="003B4D85"/>
    <w:rsid w:val="003D149A"/>
    <w:rsid w:val="003D1AC5"/>
    <w:rsid w:val="00400443"/>
    <w:rsid w:val="00427ED4"/>
    <w:rsid w:val="00434458"/>
    <w:rsid w:val="00440157"/>
    <w:rsid w:val="00451DB0"/>
    <w:rsid w:val="00455DCE"/>
    <w:rsid w:val="00475854"/>
    <w:rsid w:val="00480107"/>
    <w:rsid w:val="004927D4"/>
    <w:rsid w:val="00494652"/>
    <w:rsid w:val="004A2C21"/>
    <w:rsid w:val="004C54CA"/>
    <w:rsid w:val="004C6048"/>
    <w:rsid w:val="004E0B5A"/>
    <w:rsid w:val="004E69F9"/>
    <w:rsid w:val="005144EF"/>
    <w:rsid w:val="00515736"/>
    <w:rsid w:val="00523587"/>
    <w:rsid w:val="005533CD"/>
    <w:rsid w:val="00560B93"/>
    <w:rsid w:val="00566CC4"/>
    <w:rsid w:val="005733C8"/>
    <w:rsid w:val="0057378B"/>
    <w:rsid w:val="00573E66"/>
    <w:rsid w:val="00580A44"/>
    <w:rsid w:val="005812ED"/>
    <w:rsid w:val="0058207C"/>
    <w:rsid w:val="005A0BCB"/>
    <w:rsid w:val="005A0D3C"/>
    <w:rsid w:val="005A4DAC"/>
    <w:rsid w:val="005B16DD"/>
    <w:rsid w:val="005C1AA2"/>
    <w:rsid w:val="005C4D7D"/>
    <w:rsid w:val="005D2E64"/>
    <w:rsid w:val="005E7328"/>
    <w:rsid w:val="005F1059"/>
    <w:rsid w:val="005F5E7F"/>
    <w:rsid w:val="00610922"/>
    <w:rsid w:val="00615D03"/>
    <w:rsid w:val="00620846"/>
    <w:rsid w:val="006256A9"/>
    <w:rsid w:val="006260CD"/>
    <w:rsid w:val="006316D1"/>
    <w:rsid w:val="00636017"/>
    <w:rsid w:val="00653B1F"/>
    <w:rsid w:val="0066092B"/>
    <w:rsid w:val="006632B1"/>
    <w:rsid w:val="00663AD5"/>
    <w:rsid w:val="00675764"/>
    <w:rsid w:val="00683967"/>
    <w:rsid w:val="006945C3"/>
    <w:rsid w:val="006A5051"/>
    <w:rsid w:val="006C117F"/>
    <w:rsid w:val="006D3C73"/>
    <w:rsid w:val="006D5613"/>
    <w:rsid w:val="006D6EA0"/>
    <w:rsid w:val="006E7387"/>
    <w:rsid w:val="006F6A88"/>
    <w:rsid w:val="00714681"/>
    <w:rsid w:val="00715B0D"/>
    <w:rsid w:val="007178B1"/>
    <w:rsid w:val="00721AA1"/>
    <w:rsid w:val="007224A9"/>
    <w:rsid w:val="00737F6E"/>
    <w:rsid w:val="00755BD6"/>
    <w:rsid w:val="00763820"/>
    <w:rsid w:val="00763F55"/>
    <w:rsid w:val="007668EF"/>
    <w:rsid w:val="007669D7"/>
    <w:rsid w:val="00783CA8"/>
    <w:rsid w:val="00786EB0"/>
    <w:rsid w:val="007A12C6"/>
    <w:rsid w:val="007A2C90"/>
    <w:rsid w:val="007A6EB8"/>
    <w:rsid w:val="007D4509"/>
    <w:rsid w:val="007E0917"/>
    <w:rsid w:val="007E0F4A"/>
    <w:rsid w:val="007E1975"/>
    <w:rsid w:val="007E6934"/>
    <w:rsid w:val="007F5E1A"/>
    <w:rsid w:val="008017F2"/>
    <w:rsid w:val="008048F2"/>
    <w:rsid w:val="008148DA"/>
    <w:rsid w:val="00823210"/>
    <w:rsid w:val="00832CC4"/>
    <w:rsid w:val="00835112"/>
    <w:rsid w:val="00836F4C"/>
    <w:rsid w:val="00837D36"/>
    <w:rsid w:val="0084748A"/>
    <w:rsid w:val="00856609"/>
    <w:rsid w:val="0086128B"/>
    <w:rsid w:val="00862EA3"/>
    <w:rsid w:val="00884DDA"/>
    <w:rsid w:val="008900D8"/>
    <w:rsid w:val="008932DF"/>
    <w:rsid w:val="008968C6"/>
    <w:rsid w:val="008B164F"/>
    <w:rsid w:val="008B1A29"/>
    <w:rsid w:val="008B683D"/>
    <w:rsid w:val="008C799D"/>
    <w:rsid w:val="008D0E64"/>
    <w:rsid w:val="008D1F04"/>
    <w:rsid w:val="008E0356"/>
    <w:rsid w:val="008E7559"/>
    <w:rsid w:val="008F3BFB"/>
    <w:rsid w:val="008F6E58"/>
    <w:rsid w:val="00904E02"/>
    <w:rsid w:val="009079E2"/>
    <w:rsid w:val="00926B81"/>
    <w:rsid w:val="0093061C"/>
    <w:rsid w:val="0093180D"/>
    <w:rsid w:val="009332B3"/>
    <w:rsid w:val="00937686"/>
    <w:rsid w:val="009425EB"/>
    <w:rsid w:val="0095044B"/>
    <w:rsid w:val="009542C3"/>
    <w:rsid w:val="00956C4C"/>
    <w:rsid w:val="0097347C"/>
    <w:rsid w:val="00982D80"/>
    <w:rsid w:val="009910D6"/>
    <w:rsid w:val="00992E6D"/>
    <w:rsid w:val="009A0022"/>
    <w:rsid w:val="009A3FBC"/>
    <w:rsid w:val="009A4576"/>
    <w:rsid w:val="009B0F8C"/>
    <w:rsid w:val="009C428F"/>
    <w:rsid w:val="009D3BA3"/>
    <w:rsid w:val="009E2038"/>
    <w:rsid w:val="009E2474"/>
    <w:rsid w:val="009E4C17"/>
    <w:rsid w:val="009F4243"/>
    <w:rsid w:val="009F4A47"/>
    <w:rsid w:val="009F6160"/>
    <w:rsid w:val="00A156BC"/>
    <w:rsid w:val="00A30B88"/>
    <w:rsid w:val="00A32CCB"/>
    <w:rsid w:val="00A45B47"/>
    <w:rsid w:val="00A5571E"/>
    <w:rsid w:val="00A65F3B"/>
    <w:rsid w:val="00A73F6E"/>
    <w:rsid w:val="00A76233"/>
    <w:rsid w:val="00A810E6"/>
    <w:rsid w:val="00A91138"/>
    <w:rsid w:val="00AC3F65"/>
    <w:rsid w:val="00AC493D"/>
    <w:rsid w:val="00AC5399"/>
    <w:rsid w:val="00AF4724"/>
    <w:rsid w:val="00B10123"/>
    <w:rsid w:val="00B17C9E"/>
    <w:rsid w:val="00B20111"/>
    <w:rsid w:val="00B2539B"/>
    <w:rsid w:val="00B26D71"/>
    <w:rsid w:val="00B32732"/>
    <w:rsid w:val="00B33B20"/>
    <w:rsid w:val="00B35D08"/>
    <w:rsid w:val="00B41975"/>
    <w:rsid w:val="00B756A4"/>
    <w:rsid w:val="00B807B2"/>
    <w:rsid w:val="00B87282"/>
    <w:rsid w:val="00B96C1D"/>
    <w:rsid w:val="00BA60C6"/>
    <w:rsid w:val="00BA6B98"/>
    <w:rsid w:val="00BB71A4"/>
    <w:rsid w:val="00BC2AF7"/>
    <w:rsid w:val="00BC5AAE"/>
    <w:rsid w:val="00BD0786"/>
    <w:rsid w:val="00BD1EDC"/>
    <w:rsid w:val="00BE08D9"/>
    <w:rsid w:val="00BF658C"/>
    <w:rsid w:val="00BF7729"/>
    <w:rsid w:val="00C00D03"/>
    <w:rsid w:val="00C068B9"/>
    <w:rsid w:val="00C26CA4"/>
    <w:rsid w:val="00C46C23"/>
    <w:rsid w:val="00C52F00"/>
    <w:rsid w:val="00C714EF"/>
    <w:rsid w:val="00C8135B"/>
    <w:rsid w:val="00CC5F2A"/>
    <w:rsid w:val="00CF121B"/>
    <w:rsid w:val="00D05DA3"/>
    <w:rsid w:val="00D340BC"/>
    <w:rsid w:val="00D41A03"/>
    <w:rsid w:val="00D5585F"/>
    <w:rsid w:val="00D56BA4"/>
    <w:rsid w:val="00D64D9F"/>
    <w:rsid w:val="00D71A47"/>
    <w:rsid w:val="00D8689E"/>
    <w:rsid w:val="00DA0B5C"/>
    <w:rsid w:val="00DA78AB"/>
    <w:rsid w:val="00DB0F2A"/>
    <w:rsid w:val="00DB753D"/>
    <w:rsid w:val="00DD6DA8"/>
    <w:rsid w:val="00DE0D8E"/>
    <w:rsid w:val="00E01242"/>
    <w:rsid w:val="00E06AE0"/>
    <w:rsid w:val="00E06BC4"/>
    <w:rsid w:val="00E07AED"/>
    <w:rsid w:val="00E21F38"/>
    <w:rsid w:val="00E35963"/>
    <w:rsid w:val="00E43D61"/>
    <w:rsid w:val="00E50E00"/>
    <w:rsid w:val="00E5258C"/>
    <w:rsid w:val="00E6211B"/>
    <w:rsid w:val="00E64216"/>
    <w:rsid w:val="00E662BF"/>
    <w:rsid w:val="00E70775"/>
    <w:rsid w:val="00E73F68"/>
    <w:rsid w:val="00E748DC"/>
    <w:rsid w:val="00E86B37"/>
    <w:rsid w:val="00EA79CA"/>
    <w:rsid w:val="00EC1E55"/>
    <w:rsid w:val="00EC273D"/>
    <w:rsid w:val="00EC5966"/>
    <w:rsid w:val="00EC6CE5"/>
    <w:rsid w:val="00EE526D"/>
    <w:rsid w:val="00EE5DCF"/>
    <w:rsid w:val="00EF00AC"/>
    <w:rsid w:val="00F17702"/>
    <w:rsid w:val="00F21A39"/>
    <w:rsid w:val="00F316B2"/>
    <w:rsid w:val="00F43BA2"/>
    <w:rsid w:val="00F46DED"/>
    <w:rsid w:val="00F47F7A"/>
    <w:rsid w:val="00F50232"/>
    <w:rsid w:val="00F5235C"/>
    <w:rsid w:val="00F54DB1"/>
    <w:rsid w:val="00F551E7"/>
    <w:rsid w:val="00F7696F"/>
    <w:rsid w:val="00FA5D9F"/>
    <w:rsid w:val="00FB016A"/>
    <w:rsid w:val="00FB54C2"/>
    <w:rsid w:val="00FB6A87"/>
    <w:rsid w:val="00FD3414"/>
    <w:rsid w:val="00FF62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23"/>
    <w:rPr>
      <w:sz w:val="24"/>
      <w:szCs w:val="24"/>
    </w:rPr>
  </w:style>
  <w:style w:type="paragraph" w:styleId="Heading1">
    <w:name w:val="heading 1"/>
    <w:basedOn w:val="Normal"/>
    <w:next w:val="Normal"/>
    <w:link w:val="Heading1Char"/>
    <w:uiPriority w:val="99"/>
    <w:qFormat/>
    <w:rsid w:val="00C46C23"/>
    <w:pPr>
      <w:keepNext/>
      <w:outlineLvl w:val="0"/>
    </w:pPr>
    <w:rPr>
      <w:b/>
      <w:szCs w:val="20"/>
      <w:u w:val="single"/>
    </w:rPr>
  </w:style>
  <w:style w:type="paragraph" w:styleId="Heading2">
    <w:name w:val="heading 2"/>
    <w:basedOn w:val="Normal"/>
    <w:next w:val="Normal"/>
    <w:link w:val="Heading2Char"/>
    <w:uiPriority w:val="99"/>
    <w:qFormat/>
    <w:rsid w:val="00C46C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46C23"/>
    <w:pPr>
      <w:keepNext/>
      <w:spacing w:before="240" w:after="60"/>
      <w:outlineLvl w:val="2"/>
    </w:pPr>
    <w:rPr>
      <w:rFonts w:ascii="Arial" w:hAnsi="Arial" w:cs="Arial"/>
      <w:b/>
      <w:bCs/>
      <w:sz w:val="26"/>
      <w:szCs w:val="26"/>
      <w:lang w:val="en-GB"/>
    </w:rPr>
  </w:style>
  <w:style w:type="paragraph" w:styleId="Heading4">
    <w:name w:val="heading 4"/>
    <w:basedOn w:val="Normal"/>
    <w:next w:val="Normal"/>
    <w:link w:val="Heading4Char"/>
    <w:uiPriority w:val="99"/>
    <w:qFormat/>
    <w:rsid w:val="00C46C23"/>
    <w:pPr>
      <w:keepNext/>
      <w:spacing w:before="240" w:after="60"/>
      <w:outlineLvl w:val="3"/>
    </w:pPr>
    <w:rPr>
      <w:b/>
      <w:bCs/>
      <w:sz w:val="28"/>
      <w:szCs w:val="28"/>
    </w:rPr>
  </w:style>
  <w:style w:type="paragraph" w:styleId="Heading5">
    <w:name w:val="heading 5"/>
    <w:basedOn w:val="Normal"/>
    <w:next w:val="Normal"/>
    <w:link w:val="Heading5Char"/>
    <w:uiPriority w:val="99"/>
    <w:qFormat/>
    <w:rsid w:val="00C46C23"/>
    <w:pPr>
      <w:spacing w:before="240" w:after="60"/>
      <w:outlineLvl w:val="4"/>
    </w:pPr>
    <w:rPr>
      <w:b/>
      <w:bCs/>
      <w:i/>
      <w:iCs/>
      <w:sz w:val="26"/>
      <w:szCs w:val="26"/>
    </w:rPr>
  </w:style>
  <w:style w:type="paragraph" w:styleId="Heading6">
    <w:name w:val="heading 6"/>
    <w:basedOn w:val="Normal"/>
    <w:next w:val="Normal"/>
    <w:link w:val="Heading6Char"/>
    <w:uiPriority w:val="99"/>
    <w:qFormat/>
    <w:rsid w:val="00C46C23"/>
    <w:pPr>
      <w:spacing w:before="240" w:after="60"/>
      <w:outlineLvl w:val="5"/>
    </w:pPr>
    <w:rPr>
      <w:b/>
      <w:bCs/>
      <w:sz w:val="22"/>
      <w:szCs w:val="22"/>
    </w:rPr>
  </w:style>
  <w:style w:type="paragraph" w:styleId="Heading7">
    <w:name w:val="heading 7"/>
    <w:basedOn w:val="Normal"/>
    <w:next w:val="Normal"/>
    <w:link w:val="Heading7Char"/>
    <w:uiPriority w:val="99"/>
    <w:qFormat/>
    <w:rsid w:val="00C46C23"/>
    <w:pPr>
      <w:keepNext/>
      <w:jc w:val="both"/>
      <w:outlineLvl w:val="6"/>
    </w:pPr>
    <w:rPr>
      <w:rFonts w:ascii="Bookman Old Style" w:hAnsi="Bookman Old Style"/>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Malgun Gothic" w:hAnsi="Cambria" w:cs="Angsana New"/>
      <w:b/>
      <w:bCs/>
      <w:kern w:val="32"/>
      <w:sz w:val="32"/>
      <w:szCs w:val="32"/>
    </w:rPr>
  </w:style>
  <w:style w:type="character" w:customStyle="1" w:styleId="Heading2Char">
    <w:name w:val="Heading 2 Char"/>
    <w:basedOn w:val="DefaultParagraphFont"/>
    <w:link w:val="Heading2"/>
    <w:uiPriority w:val="99"/>
    <w:semiHidden/>
    <w:locked/>
    <w:rPr>
      <w:rFonts w:ascii="Cambria" w:eastAsia="Malgun Gothic" w:hAnsi="Cambria" w:cs="Angsana New"/>
      <w:b/>
      <w:bCs/>
      <w:i/>
      <w:iCs/>
      <w:sz w:val="28"/>
      <w:szCs w:val="28"/>
    </w:rPr>
  </w:style>
  <w:style w:type="character" w:customStyle="1" w:styleId="Heading3Char">
    <w:name w:val="Heading 3 Char"/>
    <w:basedOn w:val="DefaultParagraphFont"/>
    <w:link w:val="Heading3"/>
    <w:uiPriority w:val="99"/>
    <w:semiHidden/>
    <w:locked/>
    <w:rPr>
      <w:rFonts w:ascii="Cambria" w:eastAsia="Malgun Gothic" w:hAnsi="Cambria" w:cs="Angsana New"/>
      <w:b/>
      <w:bCs/>
      <w:sz w:val="26"/>
      <w:szCs w:val="26"/>
    </w:rPr>
  </w:style>
  <w:style w:type="character" w:customStyle="1" w:styleId="Heading4Char">
    <w:name w:val="Heading 4 Char"/>
    <w:basedOn w:val="DefaultParagraphFont"/>
    <w:link w:val="Heading4"/>
    <w:uiPriority w:val="99"/>
    <w:semiHidden/>
    <w:locked/>
    <w:rPr>
      <w:rFonts w:ascii="Calibri" w:eastAsia="Malgun Gothic" w:hAnsi="Calibri" w:cs="Cordia New"/>
      <w:b/>
      <w:bCs/>
      <w:sz w:val="28"/>
      <w:szCs w:val="28"/>
    </w:rPr>
  </w:style>
  <w:style w:type="character" w:customStyle="1" w:styleId="Heading5Char">
    <w:name w:val="Heading 5 Char"/>
    <w:basedOn w:val="DefaultParagraphFont"/>
    <w:link w:val="Heading5"/>
    <w:uiPriority w:val="99"/>
    <w:semiHidden/>
    <w:locked/>
    <w:rPr>
      <w:rFonts w:ascii="Calibri" w:eastAsia="Malgun Gothic" w:hAnsi="Calibri" w:cs="Cordia New"/>
      <w:b/>
      <w:bCs/>
      <w:i/>
      <w:iCs/>
      <w:sz w:val="26"/>
      <w:szCs w:val="26"/>
    </w:rPr>
  </w:style>
  <w:style w:type="character" w:customStyle="1" w:styleId="Heading6Char">
    <w:name w:val="Heading 6 Char"/>
    <w:basedOn w:val="DefaultParagraphFont"/>
    <w:link w:val="Heading6"/>
    <w:uiPriority w:val="99"/>
    <w:semiHidden/>
    <w:locked/>
    <w:rPr>
      <w:rFonts w:ascii="Calibri" w:eastAsia="Malgun Gothic" w:hAnsi="Calibri" w:cs="Cordia New"/>
      <w:b/>
      <w:bCs/>
    </w:rPr>
  </w:style>
  <w:style w:type="character" w:customStyle="1" w:styleId="Heading7Char">
    <w:name w:val="Heading 7 Char"/>
    <w:basedOn w:val="DefaultParagraphFont"/>
    <w:link w:val="Heading7"/>
    <w:uiPriority w:val="99"/>
    <w:semiHidden/>
    <w:locked/>
    <w:rPr>
      <w:rFonts w:ascii="Calibri" w:eastAsia="Malgun Gothic" w:hAnsi="Calibri" w:cs="Cordia New"/>
      <w:sz w:val="24"/>
      <w:szCs w:val="24"/>
    </w:rPr>
  </w:style>
  <w:style w:type="paragraph" w:styleId="BodyText">
    <w:name w:val="Body Text"/>
    <w:basedOn w:val="Normal"/>
    <w:link w:val="BodyTextChar"/>
    <w:uiPriority w:val="99"/>
    <w:semiHidden/>
    <w:rsid w:val="00C46C23"/>
    <w:rPr>
      <w:b/>
      <w:bCs/>
      <w:sz w:val="56"/>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BodyText-Professional">
    <w:name w:val="Body Text - Professional"/>
    <w:basedOn w:val="Normal"/>
    <w:uiPriority w:val="99"/>
    <w:rsid w:val="00C46C23"/>
    <w:pPr>
      <w:widowControl w:val="0"/>
      <w:spacing w:before="120" w:after="60"/>
      <w:ind w:left="170"/>
      <w:jc w:val="both"/>
    </w:pPr>
    <w:rPr>
      <w:rFonts w:ascii="Lucida Sans" w:hAnsi="Lucida Sans" w:cs="Lucida Sans"/>
      <w:sz w:val="18"/>
      <w:szCs w:val="20"/>
    </w:rPr>
  </w:style>
  <w:style w:type="paragraph" w:customStyle="1" w:styleId="Title-Professional">
    <w:name w:val="Title - Professional"/>
    <w:basedOn w:val="Normal"/>
    <w:uiPriority w:val="99"/>
    <w:rsid w:val="00C46C23"/>
    <w:pPr>
      <w:pBdr>
        <w:top w:val="single" w:sz="36" w:space="0" w:color="CC0000"/>
        <w:bottom w:val="single" w:sz="36" w:space="23" w:color="CC0000"/>
      </w:pBdr>
      <w:tabs>
        <w:tab w:val="left" w:pos="7830"/>
        <w:tab w:val="left" w:pos="7920"/>
      </w:tabs>
      <w:spacing w:after="120"/>
      <w:jc w:val="center"/>
      <w:outlineLvl w:val="0"/>
    </w:pPr>
    <w:rPr>
      <w:rFonts w:ascii="Tahoma" w:hAnsi="Tahoma" w:cs="Tahoma"/>
      <w:b/>
      <w:bCs/>
      <w:color w:val="339966"/>
      <w:sz w:val="60"/>
      <w:szCs w:val="60"/>
      <w:lang w:val="en-GB"/>
    </w:rPr>
  </w:style>
  <w:style w:type="paragraph" w:customStyle="1" w:styleId="Default">
    <w:name w:val="Default"/>
    <w:uiPriority w:val="99"/>
    <w:rsid w:val="00C46C23"/>
    <w:pPr>
      <w:autoSpaceDE w:val="0"/>
      <w:autoSpaceDN w:val="0"/>
      <w:adjustRightInd w:val="0"/>
    </w:pPr>
    <w:rPr>
      <w:rFonts w:ascii="Tahoma" w:hAnsi="Tahoma" w:cs="Tahoma"/>
      <w:color w:val="000000"/>
      <w:sz w:val="24"/>
      <w:szCs w:val="24"/>
    </w:rPr>
  </w:style>
  <w:style w:type="paragraph" w:customStyle="1" w:styleId="BodyFigure-Professional">
    <w:name w:val="Body Figure - Professional"/>
    <w:basedOn w:val="Default"/>
    <w:next w:val="Default"/>
    <w:uiPriority w:val="99"/>
    <w:rsid w:val="00C46C23"/>
    <w:pPr>
      <w:spacing w:before="60"/>
    </w:pPr>
    <w:rPr>
      <w:rFonts w:cs="Times New Roman"/>
      <w:color w:val="auto"/>
    </w:rPr>
  </w:style>
  <w:style w:type="paragraph" w:styleId="Title">
    <w:name w:val="Title"/>
    <w:basedOn w:val="Normal"/>
    <w:link w:val="TitleChar"/>
    <w:uiPriority w:val="99"/>
    <w:qFormat/>
    <w:rsid w:val="00C46C23"/>
    <w:pPr>
      <w:jc w:val="center"/>
    </w:pPr>
    <w:rPr>
      <w:b/>
      <w:bCs/>
      <w:u w:val="single"/>
    </w:rPr>
  </w:style>
  <w:style w:type="character" w:customStyle="1" w:styleId="TitleChar">
    <w:name w:val="Title Char"/>
    <w:basedOn w:val="DefaultParagraphFont"/>
    <w:link w:val="Title"/>
    <w:uiPriority w:val="99"/>
    <w:locked/>
    <w:rPr>
      <w:rFonts w:ascii="Cambria" w:eastAsia="Malgun Gothic" w:hAnsi="Cambria" w:cs="Angsana New"/>
      <w:b/>
      <w:bCs/>
      <w:kern w:val="28"/>
      <w:sz w:val="32"/>
      <w:szCs w:val="32"/>
    </w:rPr>
  </w:style>
  <w:style w:type="paragraph" w:styleId="Header">
    <w:name w:val="header"/>
    <w:basedOn w:val="Normal"/>
    <w:link w:val="HeaderChar"/>
    <w:uiPriority w:val="99"/>
    <w:semiHidden/>
    <w:rsid w:val="00C46C2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semiHidden/>
    <w:rsid w:val="00C46C2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customStyle="1" w:styleId="Footer-Professional">
    <w:name w:val="Footer - Professional"/>
    <w:basedOn w:val="Normal"/>
    <w:uiPriority w:val="99"/>
    <w:rsid w:val="00C46C23"/>
    <w:pPr>
      <w:pBdr>
        <w:top w:val="single" w:sz="36" w:space="1" w:color="339966"/>
      </w:pBdr>
    </w:pPr>
    <w:rPr>
      <w:rFonts w:ascii="Arial Black" w:hAnsi="Arial Black" w:cs="Arial Black"/>
      <w:color w:val="339966"/>
      <w:sz w:val="16"/>
      <w:szCs w:val="16"/>
    </w:rPr>
  </w:style>
  <w:style w:type="paragraph" w:styleId="BodyTextIndent">
    <w:name w:val="Body Text Indent"/>
    <w:basedOn w:val="Normal"/>
    <w:link w:val="BodyTextIndentChar"/>
    <w:uiPriority w:val="99"/>
    <w:semiHidden/>
    <w:rsid w:val="00C46C23"/>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3">
    <w:name w:val="Body Text 3"/>
    <w:basedOn w:val="Normal"/>
    <w:link w:val="BodyText3Char"/>
    <w:uiPriority w:val="99"/>
    <w:semiHidden/>
    <w:rsid w:val="00C46C23"/>
    <w:pPr>
      <w:jc w:val="both"/>
    </w:pPr>
    <w:rPr>
      <w:bCs/>
      <w:sz w:val="22"/>
      <w:szCs w:val="22"/>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2">
    <w:name w:val="Body Text 2"/>
    <w:basedOn w:val="Normal"/>
    <w:link w:val="BodyText2Char"/>
    <w:uiPriority w:val="99"/>
    <w:semiHidden/>
    <w:rsid w:val="00C46C23"/>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character" w:customStyle="1" w:styleId="artcopy">
    <w:name w:val="artcopy"/>
    <w:basedOn w:val="DefaultParagraphFont"/>
    <w:uiPriority w:val="99"/>
    <w:rsid w:val="00C46C23"/>
    <w:rPr>
      <w:rFonts w:cs="Times New Roman"/>
    </w:rPr>
  </w:style>
  <w:style w:type="character" w:styleId="Hyperlink">
    <w:name w:val="Hyperlink"/>
    <w:basedOn w:val="DefaultParagraphFont"/>
    <w:uiPriority w:val="99"/>
    <w:semiHidden/>
    <w:rsid w:val="00C46C23"/>
    <w:rPr>
      <w:rFonts w:cs="Times New Roman"/>
      <w:color w:val="0000FF"/>
      <w:u w:val="single"/>
    </w:rPr>
  </w:style>
  <w:style w:type="character" w:styleId="FollowedHyperlink">
    <w:name w:val="FollowedHyperlink"/>
    <w:basedOn w:val="DefaultParagraphFont"/>
    <w:uiPriority w:val="99"/>
    <w:semiHidden/>
    <w:rsid w:val="00C46C23"/>
    <w:rPr>
      <w:rFonts w:cs="Times New Roman"/>
      <w:color w:val="800080"/>
      <w:u w:val="single"/>
    </w:rPr>
  </w:style>
  <w:style w:type="paragraph" w:styleId="BodyTextIndent2">
    <w:name w:val="Body Text Indent 2"/>
    <w:basedOn w:val="Normal"/>
    <w:link w:val="BodyTextIndent2Char"/>
    <w:uiPriority w:val="99"/>
    <w:semiHidden/>
    <w:rsid w:val="00C46C23"/>
    <w:pPr>
      <w:ind w:left="360"/>
      <w:jc w:val="both"/>
    </w:pPr>
    <w:rPr>
      <w:sz w:val="22"/>
      <w:szCs w:val="22"/>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alloonText">
    <w:name w:val="Balloon Text"/>
    <w:basedOn w:val="Normal"/>
    <w:link w:val="BalloonTextChar"/>
    <w:uiPriority w:val="99"/>
    <w:semiHidden/>
    <w:rsid w:val="000739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39C1"/>
    <w:rPr>
      <w:rFonts w:ascii="Tahoma" w:hAnsi="Tahoma" w:cs="Tahoma"/>
      <w:sz w:val="16"/>
      <w:szCs w:val="16"/>
    </w:rPr>
  </w:style>
  <w:style w:type="paragraph" w:styleId="ListParagraph">
    <w:name w:val="List Paragraph"/>
    <w:basedOn w:val="Normal"/>
    <w:uiPriority w:val="99"/>
    <w:qFormat/>
    <w:rsid w:val="00B807B2"/>
    <w:pPr>
      <w:ind w:left="720"/>
      <w:contextualSpacing/>
    </w:pPr>
  </w:style>
  <w:style w:type="paragraph" w:customStyle="1" w:styleId="yiv269886227">
    <w:name w:val="yiv269886227"/>
    <w:basedOn w:val="Normal"/>
    <w:uiPriority w:val="99"/>
    <w:rsid w:val="00D41A03"/>
    <w:pPr>
      <w:spacing w:before="100" w:beforeAutospacing="1" w:after="100" w:afterAutospacing="1"/>
    </w:pPr>
    <w:rPr>
      <w:rFonts w:ascii="Angsana New" w:hAnsi="Angsana New" w:cs="Angsana New"/>
      <w:sz w:val="28"/>
      <w:szCs w:val="28"/>
      <w:lang w:bidi="th-TH"/>
    </w:rPr>
  </w:style>
</w:styles>
</file>

<file path=word/webSettings.xml><?xml version="1.0" encoding="utf-8"?>
<w:webSettings xmlns:r="http://schemas.openxmlformats.org/officeDocument/2006/relationships" xmlns:w="http://schemas.openxmlformats.org/wordprocessingml/2006/main">
  <w:divs>
    <w:div w:id="2010983878">
      <w:marLeft w:val="0"/>
      <w:marRight w:val="0"/>
      <w:marTop w:val="0"/>
      <w:marBottom w:val="0"/>
      <w:divBdr>
        <w:top w:val="none" w:sz="0" w:space="0" w:color="auto"/>
        <w:left w:val="none" w:sz="0" w:space="0" w:color="auto"/>
        <w:bottom w:val="none" w:sz="0" w:space="0" w:color="auto"/>
        <w:right w:val="none" w:sz="0" w:space="0" w:color="auto"/>
      </w:divBdr>
    </w:div>
    <w:div w:id="2010983879">
      <w:marLeft w:val="0"/>
      <w:marRight w:val="0"/>
      <w:marTop w:val="0"/>
      <w:marBottom w:val="0"/>
      <w:divBdr>
        <w:top w:val="none" w:sz="0" w:space="0" w:color="auto"/>
        <w:left w:val="none" w:sz="0" w:space="0" w:color="auto"/>
        <w:bottom w:val="none" w:sz="0" w:space="0" w:color="auto"/>
        <w:right w:val="none" w:sz="0" w:space="0" w:color="auto"/>
      </w:divBdr>
    </w:div>
    <w:div w:id="2010983881">
      <w:marLeft w:val="0"/>
      <w:marRight w:val="0"/>
      <w:marTop w:val="0"/>
      <w:marBottom w:val="0"/>
      <w:divBdr>
        <w:top w:val="none" w:sz="0" w:space="0" w:color="auto"/>
        <w:left w:val="none" w:sz="0" w:space="0" w:color="auto"/>
        <w:bottom w:val="none" w:sz="0" w:space="0" w:color="auto"/>
        <w:right w:val="none" w:sz="0" w:space="0" w:color="auto"/>
      </w:divBdr>
      <w:divsChild>
        <w:div w:id="2010983880">
          <w:marLeft w:val="0"/>
          <w:marRight w:val="0"/>
          <w:marTop w:val="0"/>
          <w:marBottom w:val="0"/>
          <w:divBdr>
            <w:top w:val="none" w:sz="0" w:space="0" w:color="auto"/>
            <w:left w:val="none" w:sz="0" w:space="0" w:color="auto"/>
            <w:bottom w:val="none" w:sz="0" w:space="0" w:color="auto"/>
            <w:right w:val="none" w:sz="0" w:space="0" w:color="auto"/>
          </w:divBdr>
        </w:div>
        <w:div w:id="2010983882">
          <w:marLeft w:val="0"/>
          <w:marRight w:val="0"/>
          <w:marTop w:val="0"/>
          <w:marBottom w:val="0"/>
          <w:divBdr>
            <w:top w:val="none" w:sz="0" w:space="0" w:color="auto"/>
            <w:left w:val="none" w:sz="0" w:space="0" w:color="auto"/>
            <w:bottom w:val="none" w:sz="0" w:space="0" w:color="auto"/>
            <w:right w:val="none" w:sz="0" w:space="0" w:color="auto"/>
          </w:divBdr>
        </w:div>
        <w:div w:id="2010983883">
          <w:marLeft w:val="0"/>
          <w:marRight w:val="0"/>
          <w:marTop w:val="0"/>
          <w:marBottom w:val="0"/>
          <w:divBdr>
            <w:top w:val="none" w:sz="0" w:space="0" w:color="auto"/>
            <w:left w:val="none" w:sz="0" w:space="0" w:color="auto"/>
            <w:bottom w:val="none" w:sz="0" w:space="0" w:color="auto"/>
            <w:right w:val="none" w:sz="0" w:space="0" w:color="auto"/>
          </w:divBdr>
        </w:div>
        <w:div w:id="2010983884">
          <w:marLeft w:val="0"/>
          <w:marRight w:val="0"/>
          <w:marTop w:val="0"/>
          <w:marBottom w:val="0"/>
          <w:divBdr>
            <w:top w:val="none" w:sz="0" w:space="0" w:color="auto"/>
            <w:left w:val="none" w:sz="0" w:space="0" w:color="auto"/>
            <w:bottom w:val="none" w:sz="0" w:space="0" w:color="auto"/>
            <w:right w:val="none" w:sz="0" w:space="0" w:color="auto"/>
          </w:divBdr>
        </w:div>
        <w:div w:id="2010983885">
          <w:marLeft w:val="0"/>
          <w:marRight w:val="0"/>
          <w:marTop w:val="0"/>
          <w:marBottom w:val="0"/>
          <w:divBdr>
            <w:top w:val="none" w:sz="0" w:space="0" w:color="auto"/>
            <w:left w:val="none" w:sz="0" w:space="0" w:color="auto"/>
            <w:bottom w:val="none" w:sz="0" w:space="0" w:color="auto"/>
            <w:right w:val="none" w:sz="0" w:space="0" w:color="auto"/>
          </w:divBdr>
        </w:div>
        <w:div w:id="2010983886">
          <w:marLeft w:val="0"/>
          <w:marRight w:val="0"/>
          <w:marTop w:val="0"/>
          <w:marBottom w:val="0"/>
          <w:divBdr>
            <w:top w:val="none" w:sz="0" w:space="0" w:color="auto"/>
            <w:left w:val="none" w:sz="0" w:space="0" w:color="auto"/>
            <w:bottom w:val="none" w:sz="0" w:space="0" w:color="auto"/>
            <w:right w:val="none" w:sz="0" w:space="0" w:color="auto"/>
          </w:divBdr>
        </w:div>
        <w:div w:id="201098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wr@mofwrnam.gov.gm" TargetMode="Externa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1351</Words>
  <Characters>7704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WARNING BULLETIN FOR FOOD SECURITY</dc:title>
  <dc:subject/>
  <dc:creator>User</dc:creator>
  <cp:keywords/>
  <dc:description/>
  <cp:lastModifiedBy>GCS-Customer</cp:lastModifiedBy>
  <cp:revision>2</cp:revision>
  <cp:lastPrinted>2010-06-04T09:38:00Z</cp:lastPrinted>
  <dcterms:created xsi:type="dcterms:W3CDTF">2013-08-15T23:56:00Z</dcterms:created>
  <dcterms:modified xsi:type="dcterms:W3CDTF">2013-08-15T23:56:00Z</dcterms:modified>
</cp:coreProperties>
</file>